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FC26F0" w:rsidTr="001C1472">
        <w:trPr>
          <w:trHeight w:val="1098"/>
        </w:trPr>
        <w:tc>
          <w:tcPr>
            <w:tcW w:w="9020" w:type="dxa"/>
            <w:gridSpan w:val="2"/>
            <w:shd w:val="clear" w:color="auto" w:fill="92D050"/>
          </w:tcPr>
          <w:p w:rsidR="008C6538" w:rsidRPr="001C1472" w:rsidRDefault="008C6538" w:rsidP="005577A6">
            <w:pPr>
              <w:jc w:val="center"/>
              <w:rPr>
                <w:rFonts w:cs="Arial"/>
                <w:b/>
                <w:color w:val="000000" w:themeColor="text1"/>
                <w:sz w:val="24"/>
              </w:rPr>
            </w:pPr>
            <w:r>
              <w:rPr>
                <w:b/>
                <w:color w:val="000000" w:themeColor="text1"/>
                <w:sz w:val="24"/>
              </w:rPr>
              <w:t>Document de consultation pour les parties prenantes de Fairtrade :</w:t>
            </w:r>
          </w:p>
          <w:p w:rsidR="008C6538" w:rsidRPr="00FC26F0" w:rsidRDefault="008C6538" w:rsidP="005577A6">
            <w:pPr>
              <w:jc w:val="center"/>
              <w:rPr>
                <w:rFonts w:cs="Arial"/>
                <w:color w:val="000000" w:themeColor="text1"/>
                <w:szCs w:val="20"/>
              </w:rPr>
            </w:pPr>
            <w:r>
              <w:t>Révision de la Liste des substances interdites (LSI)</w:t>
            </w:r>
          </w:p>
        </w:tc>
      </w:tr>
      <w:tr w:rsidR="00FC26F0" w:rsidRPr="00FC26F0" w:rsidTr="005A56EE">
        <w:trPr>
          <w:trHeight w:val="356"/>
        </w:trPr>
        <w:tc>
          <w:tcPr>
            <w:tcW w:w="2835" w:type="dxa"/>
            <w:vAlign w:val="bottom"/>
          </w:tcPr>
          <w:p w:rsidR="008C6538" w:rsidRPr="00FC26F0" w:rsidRDefault="008C6538" w:rsidP="007A1EDF">
            <w:pPr>
              <w:rPr>
                <w:rFonts w:cs="Arial"/>
                <w:color w:val="000000" w:themeColor="text1"/>
                <w:szCs w:val="20"/>
              </w:rPr>
            </w:pPr>
            <w:r>
              <w:rPr>
                <w:color w:val="000000" w:themeColor="text1"/>
              </w:rPr>
              <w:t>Période de consultation</w:t>
            </w:r>
          </w:p>
        </w:tc>
        <w:tc>
          <w:tcPr>
            <w:tcW w:w="6185" w:type="dxa"/>
            <w:vAlign w:val="bottom"/>
          </w:tcPr>
          <w:p w:rsidR="008C6538" w:rsidRPr="00FC26F0" w:rsidRDefault="00425CCF" w:rsidP="00425CCF">
            <w:pPr>
              <w:rPr>
                <w:rFonts w:cs="Arial"/>
                <w:color w:val="000000" w:themeColor="text1"/>
                <w:szCs w:val="20"/>
              </w:rPr>
            </w:pPr>
            <w:r>
              <w:rPr>
                <w:color w:val="000000" w:themeColor="text1"/>
              </w:rPr>
              <w:t>12</w:t>
            </w:r>
            <w:r w:rsidR="004A2681">
              <w:rPr>
                <w:color w:val="000000" w:themeColor="text1"/>
              </w:rPr>
              <w:t xml:space="preserve">.04.2016 – </w:t>
            </w:r>
            <w:r>
              <w:rPr>
                <w:color w:val="000000" w:themeColor="text1"/>
              </w:rPr>
              <w:t>16</w:t>
            </w:r>
            <w:r w:rsidR="004A2681">
              <w:rPr>
                <w:color w:val="000000" w:themeColor="text1"/>
              </w:rPr>
              <w:t>.05.2016</w:t>
            </w:r>
          </w:p>
        </w:tc>
      </w:tr>
      <w:tr w:rsidR="008C6538" w:rsidRPr="00FC26F0" w:rsidTr="005A56EE">
        <w:trPr>
          <w:trHeight w:val="356"/>
        </w:trPr>
        <w:tc>
          <w:tcPr>
            <w:tcW w:w="2835" w:type="dxa"/>
            <w:vAlign w:val="bottom"/>
          </w:tcPr>
          <w:p w:rsidR="008C6538" w:rsidRPr="00FC26F0" w:rsidRDefault="008C6538" w:rsidP="007A1EDF">
            <w:pPr>
              <w:rPr>
                <w:rFonts w:cs="Arial"/>
                <w:color w:val="000000" w:themeColor="text1"/>
                <w:szCs w:val="20"/>
              </w:rPr>
            </w:pPr>
            <w:r>
              <w:rPr>
                <w:color w:val="000000" w:themeColor="text1"/>
              </w:rPr>
              <w:t>Directeur de projet</w:t>
            </w:r>
          </w:p>
        </w:tc>
        <w:tc>
          <w:tcPr>
            <w:tcW w:w="6185" w:type="dxa"/>
            <w:vAlign w:val="bottom"/>
          </w:tcPr>
          <w:p w:rsidR="008C6538" w:rsidRPr="00FC26F0" w:rsidRDefault="00CD25C1" w:rsidP="007A1EDF">
            <w:pPr>
              <w:rPr>
                <w:rFonts w:cs="Arial"/>
                <w:color w:val="000000" w:themeColor="text1"/>
                <w:szCs w:val="20"/>
              </w:rPr>
            </w:pPr>
            <w:r>
              <w:rPr>
                <w:color w:val="000000" w:themeColor="text1"/>
              </w:rPr>
              <w:t>Arayath Kooteri Sajindranath, Standards &amp; Tarification</w:t>
            </w:r>
            <w:proofErr w:type="gramStart"/>
            <w:r>
              <w:rPr>
                <w:color w:val="000000" w:themeColor="text1"/>
              </w:rPr>
              <w:t>,</w:t>
            </w:r>
            <w:proofErr w:type="gramEnd"/>
            <w:r w:rsidR="00D42D90">
              <w:fldChar w:fldCharType="begin"/>
            </w:r>
            <w:r w:rsidR="00D42D90">
              <w:instrText xml:space="preserve"> HYPERLINK "mailto:s.arayath-kooteri@fairtrade.net" \h </w:instrText>
            </w:r>
            <w:r w:rsidR="00D42D90">
              <w:fldChar w:fldCharType="separate"/>
            </w:r>
            <w:r>
              <w:rPr>
                <w:rStyle w:val="Hyperlink"/>
              </w:rPr>
              <w:t>s.arayath-kooteri@fairtrade.net</w:t>
            </w:r>
            <w:r w:rsidR="00D42D90">
              <w:rPr>
                <w:rStyle w:val="Hyperlink"/>
              </w:rPr>
              <w:fldChar w:fldCharType="end"/>
            </w:r>
          </w:p>
        </w:tc>
      </w:tr>
    </w:tbl>
    <w:p w:rsidR="0057227C" w:rsidRDefault="0057227C" w:rsidP="007A1EDF">
      <w:pPr>
        <w:rPr>
          <w:rFonts w:cs="Arial"/>
          <w:b/>
          <w:color w:val="000000" w:themeColor="text1"/>
          <w:szCs w:val="20"/>
        </w:rPr>
      </w:pPr>
    </w:p>
    <w:sdt>
      <w:sdtPr>
        <w:rPr>
          <w:rFonts w:ascii="Arial" w:eastAsia="Times New Roman" w:hAnsi="Arial" w:cs="Times New Roman"/>
          <w:b w:val="0"/>
          <w:bCs w:val="0"/>
          <w:color w:val="auto"/>
          <w:sz w:val="20"/>
          <w:szCs w:val="24"/>
          <w:u w:val="single"/>
          <w:lang w:val="en-GB" w:eastAsia="en-GB"/>
        </w:rPr>
        <w:id w:val="1128359050"/>
        <w:docPartObj>
          <w:docPartGallery w:val="Table of Contents"/>
          <w:docPartUnique/>
        </w:docPartObj>
      </w:sdtPr>
      <w:sdtEndPr>
        <w:rPr>
          <w:noProof/>
          <w:lang w:val="fr-FR" w:eastAsia="fr-FR"/>
        </w:rPr>
      </w:sdtEndPr>
      <w:sdtContent>
        <w:p w:rsidR="006B77EC" w:rsidRPr="00661983" w:rsidRDefault="00E6188D" w:rsidP="00E6188D">
          <w:pPr>
            <w:pStyle w:val="TOCHeading"/>
            <w:rPr>
              <w:rFonts w:ascii="Arial" w:hAnsi="Arial" w:cs="Arial"/>
              <w:sz w:val="22"/>
              <w:szCs w:val="22"/>
            </w:rPr>
          </w:pPr>
          <w:r>
            <w:rPr>
              <w:rFonts w:ascii="Arial" w:hAnsi="Arial" w:cs="Arial"/>
              <w:sz w:val="22"/>
              <w:szCs w:val="22"/>
            </w:rPr>
            <w:t>Table des matières</w:t>
          </w:r>
        </w:p>
        <w:p w:rsidR="000634F6" w:rsidRDefault="00D55E62">
          <w:pPr>
            <w:pStyle w:val="TOC1"/>
            <w:rPr>
              <w:rFonts w:asciiTheme="minorHAnsi" w:eastAsiaTheme="minorEastAsia" w:hAnsiTheme="minorHAnsi" w:cstheme="minorBidi"/>
              <w:sz w:val="22"/>
              <w:szCs w:val="22"/>
              <w:lang w:val="en-GB" w:eastAsia="en-GB" w:bidi="ar-SA"/>
            </w:rPr>
          </w:pPr>
          <w:r w:rsidRPr="00661983">
            <w:rPr>
              <w:sz w:val="22"/>
              <w:szCs w:val="22"/>
            </w:rPr>
            <w:fldChar w:fldCharType="begin"/>
          </w:r>
          <w:r w:rsidR="006B77EC" w:rsidRPr="00661983">
            <w:rPr>
              <w:sz w:val="22"/>
              <w:szCs w:val="22"/>
            </w:rPr>
            <w:instrText xml:space="preserve"> TOC \o "1-3" \h \z \u </w:instrText>
          </w:r>
          <w:r w:rsidRPr="00661983">
            <w:rPr>
              <w:sz w:val="22"/>
              <w:szCs w:val="22"/>
            </w:rPr>
            <w:fldChar w:fldCharType="separate"/>
          </w:r>
          <w:hyperlink w:anchor="_Toc448499332" w:history="1">
            <w:r w:rsidR="000634F6" w:rsidRPr="00C758FF">
              <w:rPr>
                <w:rStyle w:val="Hyperlink"/>
              </w:rPr>
              <w:t>PARTIE 1 : Introduction</w:t>
            </w:r>
            <w:r w:rsidR="000634F6">
              <w:rPr>
                <w:webHidden/>
              </w:rPr>
              <w:tab/>
            </w:r>
            <w:r w:rsidR="000634F6">
              <w:rPr>
                <w:webHidden/>
              </w:rPr>
              <w:fldChar w:fldCharType="begin"/>
            </w:r>
            <w:r w:rsidR="000634F6">
              <w:rPr>
                <w:webHidden/>
              </w:rPr>
              <w:instrText xml:space="preserve"> PAGEREF _Toc448499332 \h </w:instrText>
            </w:r>
            <w:r w:rsidR="000634F6">
              <w:rPr>
                <w:webHidden/>
              </w:rPr>
            </w:r>
            <w:r w:rsidR="000634F6">
              <w:rPr>
                <w:webHidden/>
              </w:rPr>
              <w:fldChar w:fldCharType="separate"/>
            </w:r>
            <w:r w:rsidR="000634F6">
              <w:rPr>
                <w:webHidden/>
              </w:rPr>
              <w:t>1</w:t>
            </w:r>
            <w:r w:rsidR="000634F6">
              <w:rPr>
                <w:webHidden/>
              </w:rPr>
              <w:fldChar w:fldCharType="end"/>
            </w:r>
          </w:hyperlink>
        </w:p>
        <w:p w:rsidR="000634F6" w:rsidRDefault="000634F6">
          <w:pPr>
            <w:pStyle w:val="TOC1"/>
            <w:rPr>
              <w:rFonts w:asciiTheme="minorHAnsi" w:eastAsiaTheme="minorEastAsia" w:hAnsiTheme="minorHAnsi" w:cstheme="minorBidi"/>
              <w:sz w:val="22"/>
              <w:szCs w:val="22"/>
              <w:lang w:val="en-GB" w:eastAsia="en-GB" w:bidi="ar-SA"/>
            </w:rPr>
          </w:pPr>
          <w:hyperlink w:anchor="_Toc448499333" w:history="1">
            <w:r w:rsidRPr="00C758FF">
              <w:rPr>
                <w:rStyle w:val="Hyperlink"/>
              </w:rPr>
              <w:t>PARTIE 2 : Consultation sur le projet de Standard</w:t>
            </w:r>
            <w:r>
              <w:rPr>
                <w:webHidden/>
              </w:rPr>
              <w:tab/>
            </w:r>
            <w:r>
              <w:rPr>
                <w:webHidden/>
              </w:rPr>
              <w:fldChar w:fldCharType="begin"/>
            </w:r>
            <w:r>
              <w:rPr>
                <w:webHidden/>
              </w:rPr>
              <w:instrText xml:space="preserve"> PAGEREF _Toc448499333 \h </w:instrText>
            </w:r>
            <w:r>
              <w:rPr>
                <w:webHidden/>
              </w:rPr>
            </w:r>
            <w:r>
              <w:rPr>
                <w:webHidden/>
              </w:rPr>
              <w:fldChar w:fldCharType="separate"/>
            </w:r>
            <w:r>
              <w:rPr>
                <w:webHidden/>
              </w:rPr>
              <w:t>3</w:t>
            </w:r>
            <w:r>
              <w:rPr>
                <w:webHidden/>
              </w:rPr>
              <w:fldChar w:fldCharType="end"/>
            </w:r>
          </w:hyperlink>
        </w:p>
        <w:p w:rsidR="000634F6" w:rsidRDefault="000634F6">
          <w:pPr>
            <w:pStyle w:val="TOC2"/>
            <w:rPr>
              <w:rFonts w:asciiTheme="minorHAnsi" w:eastAsiaTheme="minorEastAsia" w:hAnsiTheme="minorHAnsi" w:cstheme="minorBidi"/>
              <w:sz w:val="22"/>
              <w:szCs w:val="22"/>
              <w:lang w:val="en-GB" w:eastAsia="en-GB" w:bidi="ar-SA"/>
            </w:rPr>
          </w:pPr>
          <w:hyperlink w:anchor="_Toc448499334" w:history="1">
            <w:r w:rsidRPr="00C758FF">
              <w:rPr>
                <w:rStyle w:val="Hyperlink"/>
              </w:rPr>
              <w:t>A) Informations concernant votre organisation</w:t>
            </w:r>
            <w:r>
              <w:rPr>
                <w:webHidden/>
              </w:rPr>
              <w:tab/>
            </w:r>
            <w:r>
              <w:rPr>
                <w:webHidden/>
              </w:rPr>
              <w:fldChar w:fldCharType="begin"/>
            </w:r>
            <w:r>
              <w:rPr>
                <w:webHidden/>
              </w:rPr>
              <w:instrText xml:space="preserve"> PAGEREF _Toc448499334 \h </w:instrText>
            </w:r>
            <w:r>
              <w:rPr>
                <w:webHidden/>
              </w:rPr>
            </w:r>
            <w:r>
              <w:rPr>
                <w:webHidden/>
              </w:rPr>
              <w:fldChar w:fldCharType="separate"/>
            </w:r>
            <w:r>
              <w:rPr>
                <w:webHidden/>
              </w:rPr>
              <w:t>3</w:t>
            </w:r>
            <w:r>
              <w:rPr>
                <w:webHidden/>
              </w:rPr>
              <w:fldChar w:fldCharType="end"/>
            </w:r>
          </w:hyperlink>
        </w:p>
        <w:p w:rsidR="000634F6" w:rsidRDefault="000634F6">
          <w:pPr>
            <w:pStyle w:val="TOC2"/>
            <w:rPr>
              <w:rFonts w:asciiTheme="minorHAnsi" w:eastAsiaTheme="minorEastAsia" w:hAnsiTheme="minorHAnsi" w:cstheme="minorBidi"/>
              <w:sz w:val="22"/>
              <w:szCs w:val="22"/>
              <w:lang w:val="en-GB" w:eastAsia="en-GB" w:bidi="ar-SA"/>
            </w:rPr>
          </w:pPr>
          <w:hyperlink w:anchor="_Toc448499335" w:history="1">
            <w:r w:rsidRPr="00C758FF">
              <w:rPr>
                <w:rStyle w:val="Hyperlink"/>
              </w:rPr>
              <w:t>B) Questions relatives aux propositions de modification de la LSI</w:t>
            </w:r>
            <w:r>
              <w:rPr>
                <w:webHidden/>
              </w:rPr>
              <w:tab/>
            </w:r>
            <w:r>
              <w:rPr>
                <w:webHidden/>
              </w:rPr>
              <w:fldChar w:fldCharType="begin"/>
            </w:r>
            <w:r>
              <w:rPr>
                <w:webHidden/>
              </w:rPr>
              <w:instrText xml:space="preserve"> PAGEREF _Toc448499335 \h </w:instrText>
            </w:r>
            <w:r>
              <w:rPr>
                <w:webHidden/>
              </w:rPr>
            </w:r>
            <w:r>
              <w:rPr>
                <w:webHidden/>
              </w:rPr>
              <w:fldChar w:fldCharType="separate"/>
            </w:r>
            <w:r>
              <w:rPr>
                <w:webHidden/>
              </w:rPr>
              <w:t>4</w:t>
            </w:r>
            <w:r>
              <w:rPr>
                <w:webHidden/>
              </w:rPr>
              <w:fldChar w:fldCharType="end"/>
            </w:r>
          </w:hyperlink>
        </w:p>
        <w:p w:rsidR="000634F6" w:rsidRDefault="000634F6">
          <w:pPr>
            <w:pStyle w:val="TOC3"/>
            <w:tabs>
              <w:tab w:val="left" w:pos="800"/>
              <w:tab w:val="right" w:leader="dot" w:pos="9019"/>
            </w:tabs>
            <w:rPr>
              <w:rFonts w:asciiTheme="minorHAnsi" w:eastAsiaTheme="minorEastAsia" w:hAnsiTheme="minorHAnsi" w:cstheme="minorBidi"/>
              <w:noProof/>
              <w:sz w:val="22"/>
              <w:szCs w:val="22"/>
              <w:lang w:val="en-GB" w:eastAsia="en-GB" w:bidi="ar-SA"/>
            </w:rPr>
          </w:pPr>
          <w:hyperlink w:anchor="_Toc448499336" w:history="1">
            <w:r w:rsidRPr="00C758FF">
              <w:rPr>
                <w:rStyle w:val="Hyperlink"/>
                <w:rFonts w:cs="Arial"/>
                <w:noProof/>
              </w:rPr>
              <w:t>1.</w:t>
            </w:r>
            <w:r>
              <w:rPr>
                <w:rFonts w:asciiTheme="minorHAnsi" w:eastAsiaTheme="minorEastAsia" w:hAnsiTheme="minorHAnsi" w:cstheme="minorBidi"/>
                <w:noProof/>
                <w:sz w:val="22"/>
                <w:szCs w:val="22"/>
                <w:lang w:val="en-GB" w:eastAsia="en-GB" w:bidi="ar-SA"/>
              </w:rPr>
              <w:tab/>
            </w:r>
            <w:r w:rsidRPr="00C758FF">
              <w:rPr>
                <w:rStyle w:val="Hyperlink"/>
                <w:noProof/>
              </w:rPr>
              <w:t>Suppression de l'option des « Possibilité de dérogations sur demande »</w:t>
            </w:r>
            <w:r>
              <w:rPr>
                <w:noProof/>
                <w:webHidden/>
              </w:rPr>
              <w:tab/>
            </w:r>
            <w:r>
              <w:rPr>
                <w:noProof/>
                <w:webHidden/>
              </w:rPr>
              <w:fldChar w:fldCharType="begin"/>
            </w:r>
            <w:r>
              <w:rPr>
                <w:noProof/>
                <w:webHidden/>
              </w:rPr>
              <w:instrText xml:space="preserve"> PAGEREF _Toc448499336 \h </w:instrText>
            </w:r>
            <w:r>
              <w:rPr>
                <w:noProof/>
                <w:webHidden/>
              </w:rPr>
            </w:r>
            <w:r>
              <w:rPr>
                <w:noProof/>
                <w:webHidden/>
              </w:rPr>
              <w:fldChar w:fldCharType="separate"/>
            </w:r>
            <w:r>
              <w:rPr>
                <w:noProof/>
                <w:webHidden/>
              </w:rPr>
              <w:t>5</w:t>
            </w:r>
            <w:r>
              <w:rPr>
                <w:noProof/>
                <w:webHidden/>
              </w:rPr>
              <w:fldChar w:fldCharType="end"/>
            </w:r>
          </w:hyperlink>
        </w:p>
        <w:p w:rsidR="000634F6" w:rsidRDefault="000634F6">
          <w:pPr>
            <w:pStyle w:val="TOC3"/>
            <w:tabs>
              <w:tab w:val="left" w:pos="800"/>
              <w:tab w:val="right" w:leader="dot" w:pos="9019"/>
            </w:tabs>
            <w:rPr>
              <w:rFonts w:asciiTheme="minorHAnsi" w:eastAsiaTheme="minorEastAsia" w:hAnsiTheme="minorHAnsi" w:cstheme="minorBidi"/>
              <w:noProof/>
              <w:sz w:val="22"/>
              <w:szCs w:val="22"/>
              <w:lang w:val="en-GB" w:eastAsia="en-GB" w:bidi="ar-SA"/>
            </w:rPr>
          </w:pPr>
          <w:hyperlink w:anchor="_Toc448499337" w:history="1">
            <w:r w:rsidRPr="00C758FF">
              <w:rPr>
                <w:rStyle w:val="Hyperlink"/>
                <w:rFonts w:cs="Arial"/>
                <w:noProof/>
              </w:rPr>
              <w:t>2.</w:t>
            </w:r>
            <w:r>
              <w:rPr>
                <w:rFonts w:asciiTheme="minorHAnsi" w:eastAsiaTheme="minorEastAsia" w:hAnsiTheme="minorHAnsi" w:cstheme="minorBidi"/>
                <w:noProof/>
                <w:sz w:val="22"/>
                <w:szCs w:val="22"/>
                <w:lang w:val="en-GB" w:eastAsia="en-GB" w:bidi="ar-SA"/>
              </w:rPr>
              <w:tab/>
            </w:r>
            <w:r w:rsidRPr="00C758FF">
              <w:rPr>
                <w:rStyle w:val="Hyperlink"/>
                <w:noProof/>
              </w:rPr>
              <w:t>Liste orange</w:t>
            </w:r>
            <w:r>
              <w:rPr>
                <w:noProof/>
                <w:webHidden/>
              </w:rPr>
              <w:tab/>
            </w:r>
            <w:r>
              <w:rPr>
                <w:noProof/>
                <w:webHidden/>
              </w:rPr>
              <w:fldChar w:fldCharType="begin"/>
            </w:r>
            <w:r>
              <w:rPr>
                <w:noProof/>
                <w:webHidden/>
              </w:rPr>
              <w:instrText xml:space="preserve"> PAGEREF _Toc448499337 \h </w:instrText>
            </w:r>
            <w:r>
              <w:rPr>
                <w:noProof/>
                <w:webHidden/>
              </w:rPr>
            </w:r>
            <w:r>
              <w:rPr>
                <w:noProof/>
                <w:webHidden/>
              </w:rPr>
              <w:fldChar w:fldCharType="separate"/>
            </w:r>
            <w:r>
              <w:rPr>
                <w:noProof/>
                <w:webHidden/>
              </w:rPr>
              <w:t>6</w:t>
            </w:r>
            <w:r>
              <w:rPr>
                <w:noProof/>
                <w:webHidden/>
              </w:rPr>
              <w:fldChar w:fldCharType="end"/>
            </w:r>
          </w:hyperlink>
        </w:p>
        <w:p w:rsidR="000634F6" w:rsidRDefault="000634F6">
          <w:pPr>
            <w:pStyle w:val="TOC3"/>
            <w:tabs>
              <w:tab w:val="left" w:pos="800"/>
              <w:tab w:val="right" w:leader="dot" w:pos="9019"/>
            </w:tabs>
            <w:rPr>
              <w:rFonts w:asciiTheme="minorHAnsi" w:eastAsiaTheme="minorEastAsia" w:hAnsiTheme="minorHAnsi" w:cstheme="minorBidi"/>
              <w:noProof/>
              <w:sz w:val="22"/>
              <w:szCs w:val="22"/>
              <w:lang w:val="en-GB" w:eastAsia="en-GB" w:bidi="ar-SA"/>
            </w:rPr>
          </w:pPr>
          <w:hyperlink w:anchor="_Toc448499338" w:history="1">
            <w:r w:rsidRPr="00C758FF">
              <w:rPr>
                <w:rStyle w:val="Hyperlink"/>
                <w:rFonts w:cs="Arial"/>
                <w:noProof/>
              </w:rPr>
              <w:t>3.</w:t>
            </w:r>
            <w:r>
              <w:rPr>
                <w:rFonts w:asciiTheme="minorHAnsi" w:eastAsiaTheme="minorEastAsia" w:hAnsiTheme="minorHAnsi" w:cstheme="minorBidi"/>
                <w:noProof/>
                <w:sz w:val="22"/>
                <w:szCs w:val="22"/>
                <w:lang w:val="en-GB" w:eastAsia="en-GB" w:bidi="ar-SA"/>
              </w:rPr>
              <w:tab/>
            </w:r>
            <w:r w:rsidRPr="00C758FF">
              <w:rPr>
                <w:rStyle w:val="Hyperlink"/>
                <w:noProof/>
              </w:rPr>
              <w:t>Autres propositions de modifications sur les conditions se rapportant à la LSI</w:t>
            </w:r>
            <w:r>
              <w:rPr>
                <w:noProof/>
                <w:webHidden/>
              </w:rPr>
              <w:tab/>
            </w:r>
            <w:r>
              <w:rPr>
                <w:noProof/>
                <w:webHidden/>
              </w:rPr>
              <w:fldChar w:fldCharType="begin"/>
            </w:r>
            <w:r>
              <w:rPr>
                <w:noProof/>
                <w:webHidden/>
              </w:rPr>
              <w:instrText xml:space="preserve"> PAGEREF _Toc448499338 \h </w:instrText>
            </w:r>
            <w:r>
              <w:rPr>
                <w:noProof/>
                <w:webHidden/>
              </w:rPr>
            </w:r>
            <w:r>
              <w:rPr>
                <w:noProof/>
                <w:webHidden/>
              </w:rPr>
              <w:fldChar w:fldCharType="separate"/>
            </w:r>
            <w:r>
              <w:rPr>
                <w:noProof/>
                <w:webHidden/>
              </w:rPr>
              <w:t>12</w:t>
            </w:r>
            <w:r>
              <w:rPr>
                <w:noProof/>
                <w:webHidden/>
              </w:rPr>
              <w:fldChar w:fldCharType="end"/>
            </w:r>
          </w:hyperlink>
        </w:p>
        <w:p w:rsidR="000634F6" w:rsidRDefault="000634F6">
          <w:pPr>
            <w:pStyle w:val="TOC1"/>
            <w:rPr>
              <w:rFonts w:asciiTheme="minorHAnsi" w:eastAsiaTheme="minorEastAsia" w:hAnsiTheme="minorHAnsi" w:cstheme="minorBidi"/>
              <w:sz w:val="22"/>
              <w:szCs w:val="22"/>
              <w:lang w:val="en-GB" w:eastAsia="en-GB" w:bidi="ar-SA"/>
            </w:rPr>
          </w:pPr>
          <w:hyperlink w:anchor="_Toc448499339" w:history="1">
            <w:r w:rsidRPr="00C758FF">
              <w:rPr>
                <w:rStyle w:val="Hyperlink"/>
                <w:rFonts w:cs="Times New Roman"/>
              </w:rPr>
              <w:t>Annexe 1 -Prohibited Liste du matériel (Projet)</w:t>
            </w:r>
            <w:r>
              <w:rPr>
                <w:webHidden/>
              </w:rPr>
              <w:tab/>
            </w:r>
            <w:r>
              <w:rPr>
                <w:webHidden/>
              </w:rPr>
              <w:fldChar w:fldCharType="begin"/>
            </w:r>
            <w:r>
              <w:rPr>
                <w:webHidden/>
              </w:rPr>
              <w:instrText xml:space="preserve"> PAGEREF _Toc448499339 \h </w:instrText>
            </w:r>
            <w:r>
              <w:rPr>
                <w:webHidden/>
              </w:rPr>
            </w:r>
            <w:r>
              <w:rPr>
                <w:webHidden/>
              </w:rPr>
              <w:fldChar w:fldCharType="separate"/>
            </w:r>
            <w:r>
              <w:rPr>
                <w:webHidden/>
              </w:rPr>
              <w:t>14</w:t>
            </w:r>
            <w:r>
              <w:rPr>
                <w:webHidden/>
              </w:rPr>
              <w:fldChar w:fldCharType="end"/>
            </w:r>
          </w:hyperlink>
        </w:p>
        <w:p w:rsidR="006B77EC" w:rsidRDefault="00D55E62" w:rsidP="006B77EC">
          <w:pPr>
            <w:rPr>
              <w:noProof/>
            </w:rPr>
          </w:pPr>
          <w:r w:rsidRPr="00661983">
            <w:rPr>
              <w:rFonts w:cs="Arial"/>
              <w:b/>
              <w:bCs/>
              <w:noProof/>
              <w:sz w:val="22"/>
              <w:szCs w:val="22"/>
            </w:rPr>
            <w:fldChar w:fldCharType="end"/>
          </w:r>
        </w:p>
      </w:sdtContent>
    </w:sdt>
    <w:p w:rsidR="00661983" w:rsidRPr="00FC26F0" w:rsidRDefault="00661983" w:rsidP="007A1EDF">
      <w:pPr>
        <w:rPr>
          <w:rFonts w:cs="Arial"/>
          <w:b/>
          <w:color w:val="000000" w:themeColor="text1"/>
          <w:szCs w:val="20"/>
        </w:rPr>
      </w:pPr>
    </w:p>
    <w:p w:rsidR="008C6538" w:rsidRPr="007A1EDF" w:rsidRDefault="004E18B1" w:rsidP="007A1EDF">
      <w:pPr>
        <w:pStyle w:val="Heading1"/>
        <w:rPr>
          <w:rFonts w:ascii="Arial" w:hAnsi="Arial" w:cs="Arial"/>
          <w:b w:val="0"/>
          <w:color w:val="000000" w:themeColor="text1"/>
          <w:szCs w:val="20"/>
        </w:rPr>
      </w:pPr>
      <w:bookmarkStart w:id="0" w:name="_Toc448499332"/>
      <w:r>
        <w:rPr>
          <w:rFonts w:ascii="Arial" w:hAnsi="Arial"/>
          <w:color w:val="000000" w:themeColor="text1"/>
        </w:rPr>
        <w:t>PARTIE 1 : Introduction</w:t>
      </w:r>
      <w:bookmarkStart w:id="1" w:name="_GoBack"/>
      <w:bookmarkEnd w:id="0"/>
      <w:bookmarkEnd w:id="1"/>
    </w:p>
    <w:p w:rsidR="009D79F2" w:rsidRDefault="009D79F2" w:rsidP="007A1EDF">
      <w:pPr>
        <w:rPr>
          <w:rFonts w:cs="Arial"/>
          <w:szCs w:val="20"/>
        </w:rPr>
      </w:pPr>
      <w:r>
        <w:rPr>
          <w:color w:val="000000" w:themeColor="text1"/>
        </w:rPr>
        <w:t>Bienvenue à ce 2</w:t>
      </w:r>
      <w:r>
        <w:rPr>
          <w:color w:val="000000" w:themeColor="text1"/>
          <w:vertAlign w:val="superscript"/>
        </w:rPr>
        <w:t>nd</w:t>
      </w:r>
      <w:r>
        <w:rPr>
          <w:color w:val="000000" w:themeColor="text1"/>
        </w:rPr>
        <w:t xml:space="preserve"> tour de la consultation sur la révision de la Liste des substances interdites (LSI). Nous remercions les personnes ayant participé au premier tour qui s'est tenu entre le 15/12/2015 et 15/03/2016. </w:t>
      </w:r>
      <w:r>
        <w:t>Grâce à ces contributions, S&amp;P a pu mieux comprendre la perception des parties prenantes relative aux pesticides et portant sur leur utilité et les dangers qu'ils représentent pour la santé et l'environnement. Les résultats du 1</w:t>
      </w:r>
      <w:r>
        <w:rPr>
          <w:vertAlign w:val="superscript"/>
        </w:rPr>
        <w:t>er</w:t>
      </w:r>
      <w:r>
        <w:t xml:space="preserve"> tour de la consultation sont accessibles </w:t>
      </w:r>
      <w:hyperlink r:id="rId9" w:history="1">
        <w:r w:rsidRPr="008D2D4D">
          <w:rPr>
            <w:rStyle w:val="Hyperlink"/>
            <w:b/>
          </w:rPr>
          <w:t>ici.</w:t>
        </w:r>
      </w:hyperlink>
    </w:p>
    <w:p w:rsidR="004A2681" w:rsidRDefault="004A2681" w:rsidP="007A1EDF">
      <w:pPr>
        <w:rPr>
          <w:rFonts w:cs="Arial"/>
          <w:szCs w:val="20"/>
        </w:rPr>
      </w:pPr>
    </w:p>
    <w:p w:rsidR="00E64B78" w:rsidRDefault="008C6D7D" w:rsidP="007A1EDF">
      <w:pPr>
        <w:rPr>
          <w:rFonts w:cs="Arial"/>
          <w:szCs w:val="20"/>
        </w:rPr>
      </w:pPr>
      <w:r>
        <w:t xml:space="preserve">Le premier tour portait sur la consultation selon les critères utilisés pour l'énumération de plusieurs substances dangereuses dans la liste rouge et ambre dans la LSI. La distribution des substances dans la Liste rouge et ambre a également fait l'objet de consultation. Dès le premier tour de consultation, il était évident que malgré un accord général sur les critères de classification des substances dans la LSI, les pesticides contenus dans la liste rouge suscitaient de l'appréhension, car leur utilisation était courante. Le deuxième tour de consultation porte sur les options permettant de traiter ces préoccupations et également quelques modifications pertinentes dans les standards génériques (OPP, Production sous contrat, Main d'œuvre salariée et Standard pour les Acteurs commerciaux) relatifs à la LSI. </w:t>
      </w:r>
    </w:p>
    <w:p w:rsidR="00222B0E" w:rsidRDefault="00222B0E" w:rsidP="007A1EDF">
      <w:pPr>
        <w:rPr>
          <w:rFonts w:cs="Arial"/>
          <w:szCs w:val="20"/>
        </w:rPr>
      </w:pPr>
    </w:p>
    <w:p w:rsidR="004A2681" w:rsidRPr="00F550C2" w:rsidRDefault="004A2681" w:rsidP="007A1EDF">
      <w:pPr>
        <w:rPr>
          <w:rFonts w:cs="Arial"/>
          <w:szCs w:val="20"/>
        </w:rPr>
      </w:pPr>
      <w:r>
        <w:lastRenderedPageBreak/>
        <w:t>Lors de sa prochaine réunion, S&amp;P va présenter les résultats des deux consultations ainsi que les recommandations de S&amp;P adressées aux Comité des standards(CS). La LSI finale sera publiée à la suite de son approbation par le CS.</w:t>
      </w:r>
    </w:p>
    <w:p w:rsidR="00DF0DCB" w:rsidRPr="00FC26F0" w:rsidRDefault="00DF0DCB" w:rsidP="007A1EDF">
      <w:pPr>
        <w:rPr>
          <w:rFonts w:eastAsia="Arial-Black" w:cs="Arial"/>
          <w:color w:val="000000" w:themeColor="text1"/>
          <w:szCs w:val="20"/>
        </w:rPr>
      </w:pPr>
    </w:p>
    <w:p w:rsidR="009D79F2" w:rsidRPr="00FC26F0" w:rsidRDefault="009D79F2" w:rsidP="007A1EDF">
      <w:pPr>
        <w:rPr>
          <w:rFonts w:eastAsia="Arial-Black" w:cs="Arial"/>
          <w:color w:val="000000" w:themeColor="text1"/>
          <w:szCs w:val="20"/>
        </w:rPr>
      </w:pPr>
      <w:r>
        <w:rPr>
          <w:color w:val="000000" w:themeColor="text1"/>
        </w:rPr>
        <w:t>Nous vous remercions de prendre le temps de participer. Vous trouverez en premier lieu une introduction au sujet et au processus de consultation puis vous pourrez répondre aux questions de la consultation.  Le processus dans son intégralité devrait prendre de 15 à 20 minutes.</w:t>
      </w:r>
    </w:p>
    <w:p w:rsidR="00DF0DCB" w:rsidRPr="00FC26F0" w:rsidRDefault="00DF0DCB" w:rsidP="007A1EDF">
      <w:pPr>
        <w:rPr>
          <w:rFonts w:cs="Arial"/>
          <w:b/>
          <w:color w:val="000000" w:themeColor="text1"/>
          <w:szCs w:val="20"/>
        </w:rPr>
      </w:pPr>
    </w:p>
    <w:p w:rsidR="008C6538" w:rsidRPr="00942046" w:rsidRDefault="008C6538" w:rsidP="007A1EDF">
      <w:pPr>
        <w:rPr>
          <w:rFonts w:cs="Arial"/>
          <w:b/>
          <w:color w:val="000000" w:themeColor="text1"/>
          <w:szCs w:val="20"/>
        </w:rPr>
      </w:pPr>
      <w:r>
        <w:rPr>
          <w:b/>
          <w:color w:val="000000" w:themeColor="text1"/>
        </w:rPr>
        <w:t>Introduction générale</w:t>
      </w:r>
    </w:p>
    <w:p w:rsidR="008C6538" w:rsidRPr="00FC26F0" w:rsidRDefault="008C6538" w:rsidP="007A1EDF">
      <w:pPr>
        <w:rPr>
          <w:rFonts w:cs="Arial"/>
          <w:color w:val="000000" w:themeColor="text1"/>
          <w:szCs w:val="20"/>
        </w:rPr>
      </w:pPr>
      <w:r>
        <w:rPr>
          <w:color w:val="000000" w:themeColor="text1"/>
        </w:rPr>
        <w:t xml:space="preserve">Les Standards Fairtrade soutiennent le développement durable des petits agriculteurs et travailleurs défavorisés.  Les producteurs et les acteurs commerciaux doivent respecter les Standards Fairtrade pour que leurs produits soient certifiés en tant que commerce équitable Fairtrade.  Au sein de Fairtrade International, les Standards &amp; Tarification sont responsables du développement des Standards Fairtrade. </w:t>
      </w:r>
      <w:r>
        <w:t xml:space="preserve">La procédure observée, telle que mise en avant dans le document </w:t>
      </w:r>
      <w:hyperlink r:id="rId10">
        <w:r>
          <w:rPr>
            <w:rStyle w:val="Hyperlink"/>
            <w:b/>
          </w:rPr>
          <w:t xml:space="preserve">Standard Operating </w:t>
        </w:r>
        <w:proofErr w:type="spellStart"/>
        <w:r>
          <w:rPr>
            <w:rStyle w:val="Hyperlink"/>
            <w:b/>
          </w:rPr>
          <w:t>Procedure</w:t>
        </w:r>
        <w:proofErr w:type="spellEnd"/>
        <w:r>
          <w:rPr>
            <w:rStyle w:val="Hyperlink"/>
            <w:b/>
          </w:rPr>
          <w:t xml:space="preserve"> for the </w:t>
        </w:r>
        <w:proofErr w:type="spellStart"/>
        <w:r>
          <w:rPr>
            <w:rStyle w:val="Hyperlink"/>
            <w:b/>
          </w:rPr>
          <w:t>Development</w:t>
        </w:r>
        <w:proofErr w:type="spellEnd"/>
        <w:r>
          <w:rPr>
            <w:rStyle w:val="Hyperlink"/>
            <w:b/>
          </w:rPr>
          <w:t xml:space="preserve"> of Fairtrade Standards</w:t>
        </w:r>
      </w:hyperlink>
      <w:r>
        <w:t xml:space="preserve"> (en anglais)</w:t>
      </w:r>
      <w:r>
        <w:rPr>
          <w:color w:val="000000" w:themeColor="text1"/>
        </w:rPr>
        <w:t>, est conçu par Fairtrade et en conformité avec toutes les exigences du Code de bonnes pratiques de l’ISEAL pour la définition des normes sociales et environnementales. Ceci implique une large consultation avec les parties prenantes pour assurer que les standards, les nouveaux et ceux ayant été révisés, reflètent les objectifs stratégiques de Fairtrade International, s’appuient sur la réalité des producteurs et des acteurs commerciaux et répondent aux attentes des consommateurs.</w:t>
      </w:r>
    </w:p>
    <w:p w:rsidR="008C6538" w:rsidRPr="00FC26F0" w:rsidRDefault="008C6538" w:rsidP="007A1EDF">
      <w:pPr>
        <w:rPr>
          <w:rFonts w:cs="Arial"/>
          <w:color w:val="000000" w:themeColor="text1"/>
          <w:szCs w:val="20"/>
        </w:rPr>
      </w:pPr>
      <w:r>
        <w:rPr>
          <w:color w:val="000000" w:themeColor="text1"/>
        </w:rPr>
        <w:t>Nous vous invitons à participer à cette consultation et à contribuer à la révision de la liste des substances interdites (LSI).  Dans ce but, nous vous demandons de bien vouloir apporter vos commentaires aux changements proposés, et vous encourageons à fournir les explications, analyses et exemples qui sous-tendent vos affirmations.  Toutes les informations que nous recevons de la part des personnes interrogées seront traitées avec soin et leur confidentialité sera respectée.</w:t>
      </w:r>
    </w:p>
    <w:p w:rsidR="008C6538" w:rsidRPr="00FC26F0" w:rsidRDefault="008C6538" w:rsidP="000C5AD6">
      <w:pPr>
        <w:rPr>
          <w:rFonts w:cs="Arial"/>
          <w:color w:val="000000" w:themeColor="text1"/>
          <w:szCs w:val="20"/>
        </w:rPr>
      </w:pPr>
      <w:r>
        <w:rPr>
          <w:b/>
          <w:color w:val="000000" w:themeColor="text1"/>
        </w:rPr>
        <w:t xml:space="preserve">Veuillez envoyer vos commentaires au directeur de projet Arayath Kooteri Sajindranath à l’adresse : s.arayath-kooteri@fairtrade.net </w:t>
      </w:r>
      <w:r w:rsidR="000C5AD6">
        <w:rPr>
          <w:b/>
          <w:color w:val="000000" w:themeColor="text1"/>
        </w:rPr>
        <w:t xml:space="preserve">avant le </w:t>
      </w:r>
      <w:r w:rsidR="008D2D4D" w:rsidRPr="008D2D4D">
        <w:rPr>
          <w:b/>
          <w:color w:val="000000" w:themeColor="text1"/>
        </w:rPr>
        <w:t>16</w:t>
      </w:r>
      <w:r w:rsidRPr="008D2D4D">
        <w:rPr>
          <w:b/>
          <w:color w:val="000000" w:themeColor="text1"/>
        </w:rPr>
        <w:t>.05.2016</w:t>
      </w:r>
      <w:r>
        <w:rPr>
          <w:b/>
          <w:color w:val="000000" w:themeColor="text1"/>
        </w:rPr>
        <w:t>.</w:t>
      </w:r>
      <w:r>
        <w:rPr>
          <w:color w:val="000000" w:themeColor="text1"/>
        </w:rPr>
        <w:t xml:space="preserve"> Pour toute question concernant le projet de standard ou le processus de consultation, veuillez contacter le directeur du projet par mail.</w:t>
      </w:r>
    </w:p>
    <w:p w:rsidR="008C6538" w:rsidRPr="00FC26F0" w:rsidRDefault="008C6538" w:rsidP="007A1EDF">
      <w:pPr>
        <w:rPr>
          <w:rFonts w:cs="Arial"/>
          <w:color w:val="000000" w:themeColor="text1"/>
          <w:szCs w:val="20"/>
        </w:rPr>
      </w:pPr>
      <w:r>
        <w:t xml:space="preserve">Suite au tour de consultation, nous préparerons un document compilant les commentaires soumis, qui sera envoyé par mail à tous les participants et également disponible sur </w:t>
      </w:r>
      <w:hyperlink r:id="rId11">
        <w:r>
          <w:rPr>
            <w:rStyle w:val="Hyperlink"/>
            <w:b/>
          </w:rPr>
          <w:t>ici</w:t>
        </w:r>
      </w:hyperlink>
      <w:r>
        <w:rPr>
          <w:color w:val="000000" w:themeColor="text1"/>
        </w:rPr>
        <w:t xml:space="preserve"> dans la partie sur la Révision de la liste des substances interdites (LSI) de Fairtrade.</w:t>
      </w:r>
    </w:p>
    <w:p w:rsidR="009F514A" w:rsidRDefault="009F514A" w:rsidP="007A1EDF">
      <w:pPr>
        <w:rPr>
          <w:rFonts w:cs="Arial"/>
          <w:b/>
          <w:color w:val="000000" w:themeColor="text1"/>
          <w:szCs w:val="20"/>
        </w:rPr>
      </w:pPr>
    </w:p>
    <w:p w:rsidR="00F71586" w:rsidRPr="00942046" w:rsidRDefault="00F71586" w:rsidP="007A1EDF">
      <w:pPr>
        <w:rPr>
          <w:rFonts w:cs="Arial"/>
          <w:b/>
          <w:color w:val="000000" w:themeColor="text1"/>
          <w:szCs w:val="20"/>
        </w:rPr>
      </w:pPr>
      <w:r>
        <w:rPr>
          <w:b/>
          <w:color w:val="000000" w:themeColor="text1"/>
        </w:rPr>
        <w:t>Contexte et objectifs</w:t>
      </w:r>
    </w:p>
    <w:p w:rsidR="00F9491F" w:rsidRPr="00F9491F" w:rsidRDefault="00F9491F" w:rsidP="007A1EDF">
      <w:pPr>
        <w:rPr>
          <w:rFonts w:cs="Arial"/>
          <w:color w:val="000000" w:themeColor="text1"/>
          <w:szCs w:val="20"/>
        </w:rPr>
      </w:pPr>
      <w:r>
        <w:rPr>
          <w:color w:val="000000" w:themeColor="text1"/>
        </w:rPr>
        <w:t xml:space="preserve">Après 4 années de mise en œuvre, Fairtrade International révise sa liste de substances interdites (LSI).  Cette liste inclut les substances qui sont interdites par Fairtrade (liste rouge) et les substances qui sont surveillées en vue d’être graduellement éliminées (liste ambre). Dans l’intervalle, divers conventions et organes internationaux ont révisé périodiquement et ajouté de nouveaux pesticides à des listes de pesticides hautement dangereux sur la base des connaissances accumulées sur la toxicité et l'innocuité de ces produits chimiques. La révision de la LSI est extrêmement importante, car elle concerne la sécurité des agriculteurs et des travailleurs, ainsi que la protection de </w:t>
      </w:r>
      <w:r>
        <w:rPr>
          <w:color w:val="000000" w:themeColor="text1"/>
        </w:rPr>
        <w:lastRenderedPageBreak/>
        <w:t xml:space="preserve">l’environnement.  </w:t>
      </w:r>
      <w:r>
        <w:t>La version actuelle du Standard pour les Acteurs commerciaux (version du 01.03.2015) rend la conformité à cette LSI applicable à partir de janvier 2017 aux acteurs commerciaux qui manipulent des produits Fairtrade.  Ainsi les acteurs commerciaux certifiés par Fairtrade devront surveiller les pesticides dans leurs processus et exclure l’utilisation de substances incluses dans la liste rouge à partir de l’année 2017.</w:t>
      </w:r>
      <w:r>
        <w:rPr>
          <w:color w:val="000000" w:themeColor="text1"/>
        </w:rPr>
        <w:t xml:space="preserve"> La LSI est désormais également applicable aux acteurs commerciaux manipulant des substances sur des jeunes plantes.  Les changements apportés aux Standards génériques et aux Standards sur les produits rendent également impératifs la révision de la liste des pesticides.</w:t>
      </w:r>
    </w:p>
    <w:p w:rsidR="00217852" w:rsidRDefault="00217852" w:rsidP="007A1EDF">
      <w:pPr>
        <w:rPr>
          <w:rFonts w:cs="Arial"/>
          <w:b/>
          <w:color w:val="000000" w:themeColor="text1"/>
          <w:szCs w:val="20"/>
        </w:rPr>
      </w:pPr>
    </w:p>
    <w:p w:rsidR="00A9700C" w:rsidRPr="00942046" w:rsidRDefault="00A9700C" w:rsidP="007A1EDF">
      <w:pPr>
        <w:rPr>
          <w:rFonts w:cs="Arial"/>
          <w:b/>
          <w:color w:val="000000" w:themeColor="text1"/>
          <w:szCs w:val="20"/>
        </w:rPr>
      </w:pPr>
      <w:r>
        <w:rPr>
          <w:b/>
          <w:color w:val="000000" w:themeColor="text1"/>
        </w:rPr>
        <w:t>Informations concernant le projet et le processus</w:t>
      </w:r>
    </w:p>
    <w:p w:rsidR="00EE633B" w:rsidRPr="00FC26F0" w:rsidRDefault="00EE633B" w:rsidP="007A1EDF">
      <w:pPr>
        <w:rPr>
          <w:rFonts w:cs="Arial"/>
          <w:color w:val="000000" w:themeColor="text1"/>
          <w:szCs w:val="20"/>
        </w:rPr>
      </w:pPr>
      <w:r>
        <w:t xml:space="preserve">Ce projet de révision du standard a débuté le 26 janvier 2015. </w:t>
      </w:r>
      <w:r>
        <w:rPr>
          <w:color w:val="000000" w:themeColor="text1"/>
        </w:rPr>
        <w:t xml:space="preserve"> L’affectation du projet est disponible à l’adresse </w:t>
      </w:r>
      <w:proofErr w:type="gramStart"/>
      <w:r>
        <w:rPr>
          <w:color w:val="000000" w:themeColor="text1"/>
        </w:rPr>
        <w:t xml:space="preserve">:  </w:t>
      </w:r>
      <w:proofErr w:type="gramEnd"/>
      <w:r w:rsidR="00D42D90">
        <w:fldChar w:fldCharType="begin"/>
      </w:r>
      <w:r w:rsidR="00D42D90">
        <w:instrText xml:space="preserve"> HYPERLINK "http://www.fairtrade.net/standards/standards-work-in-progress.html" </w:instrText>
      </w:r>
      <w:r w:rsidR="00D42D90">
        <w:fldChar w:fldCharType="separate"/>
      </w:r>
      <w:r w:rsidR="008D2D4D">
        <w:rPr>
          <w:rStyle w:val="Hyperlink"/>
        </w:rPr>
        <w:t>http://www.fairtrade.net/standards/standards-work-in-progress.html</w:t>
      </w:r>
      <w:r w:rsidR="00D42D90">
        <w:rPr>
          <w:rStyle w:val="Hyperlink"/>
        </w:rPr>
        <w:fldChar w:fldCharType="end"/>
      </w:r>
      <w:r>
        <w:rPr>
          <w:color w:val="000000" w:themeColor="text1"/>
        </w:rPr>
        <w:t>.</w:t>
      </w:r>
    </w:p>
    <w:p w:rsidR="009F514A" w:rsidRDefault="009F514A" w:rsidP="007A1EDF">
      <w:pPr>
        <w:rPr>
          <w:rFonts w:cs="Arial"/>
          <w:b/>
          <w:color w:val="000000" w:themeColor="text1"/>
          <w:szCs w:val="20"/>
        </w:rPr>
      </w:pPr>
    </w:p>
    <w:p w:rsidR="008C6538" w:rsidRPr="00942046" w:rsidRDefault="008C6538" w:rsidP="007A1EDF">
      <w:pPr>
        <w:rPr>
          <w:rFonts w:cs="Arial"/>
          <w:b/>
          <w:color w:val="000000" w:themeColor="text1"/>
          <w:szCs w:val="20"/>
        </w:rPr>
      </w:pPr>
      <w:r>
        <w:rPr>
          <w:b/>
          <w:color w:val="000000" w:themeColor="text1"/>
        </w:rPr>
        <w:t xml:space="preserve">Confidentialité </w:t>
      </w:r>
    </w:p>
    <w:p w:rsidR="008C6538" w:rsidRPr="00FC26F0" w:rsidRDefault="008C6538" w:rsidP="007A1EDF">
      <w:pPr>
        <w:rPr>
          <w:rFonts w:cs="Arial"/>
          <w:color w:val="000000" w:themeColor="text1"/>
          <w:szCs w:val="20"/>
        </w:rPr>
      </w:pPr>
      <w:r>
        <w:rPr>
          <w:color w:val="000000" w:themeColor="text1"/>
        </w:rPr>
        <w:t>Toutes les informations que nous recevons de la part des personnes interrogées seront traitées avec soin et leur confidentialité sera respectée. Les résultats de cette consultation seront communiqués uniquement sous forme agrégée. Tous les retours seront analysés et serviront à rédiger la proposition finale.  Cependant, pour l’analyse des données, nous avons besoin de savoir quelles réponses proviennent des producteurs, des acteurs commerciaux, des détenteurs de licence, etc. C’est la raison pour laquelle nous vous demandons de bien vouloir nous fournir des informations sur votre organisation.</w:t>
      </w:r>
    </w:p>
    <w:p w:rsidR="008C6538" w:rsidRPr="007A1EDF" w:rsidRDefault="004E18B1" w:rsidP="007A1EDF">
      <w:pPr>
        <w:pStyle w:val="Heading1"/>
        <w:rPr>
          <w:rFonts w:ascii="Arial" w:hAnsi="Arial" w:cs="Arial"/>
          <w:b w:val="0"/>
          <w:color w:val="000000" w:themeColor="text1"/>
        </w:rPr>
      </w:pPr>
      <w:bookmarkStart w:id="2" w:name="_Toc448499333"/>
      <w:r>
        <w:rPr>
          <w:rFonts w:ascii="Arial" w:hAnsi="Arial"/>
          <w:color w:val="000000" w:themeColor="text1"/>
        </w:rPr>
        <w:t>PARTIE 2 : Consultation sur le projet de Standard</w:t>
      </w:r>
      <w:bookmarkEnd w:id="2"/>
    </w:p>
    <w:p w:rsidR="007B6064" w:rsidRDefault="007B6064" w:rsidP="007A1EDF">
      <w:bookmarkStart w:id="3" w:name="_Toc417401472"/>
      <w:bookmarkStart w:id="4" w:name="_Toc435439569"/>
      <w:bookmarkStart w:id="5" w:name="_Toc435439723"/>
    </w:p>
    <w:p w:rsidR="008C6538" w:rsidRPr="00523A8D" w:rsidRDefault="002431E9" w:rsidP="007A1EDF">
      <w:pPr>
        <w:pStyle w:val="Heading2"/>
        <w:rPr>
          <w:rFonts w:cs="Arial"/>
          <w:color w:val="000000" w:themeColor="text1"/>
          <w:sz w:val="22"/>
          <w:szCs w:val="22"/>
        </w:rPr>
      </w:pPr>
      <w:bookmarkStart w:id="6" w:name="_Toc447876060"/>
      <w:bookmarkStart w:id="7" w:name="_Toc448499334"/>
      <w:r>
        <w:rPr>
          <w:color w:val="000000" w:themeColor="text1"/>
          <w:sz w:val="22"/>
        </w:rPr>
        <w:t>A) Informations concernant votre organisation</w:t>
      </w:r>
      <w:bookmarkEnd w:id="3"/>
      <w:bookmarkEnd w:id="4"/>
      <w:bookmarkEnd w:id="5"/>
      <w:bookmarkEnd w:id="6"/>
      <w:bookmarkEnd w:id="7"/>
    </w:p>
    <w:p w:rsidR="00963E27" w:rsidRPr="00FC26F0" w:rsidRDefault="00963E27" w:rsidP="007A1EDF">
      <w:pPr>
        <w:rPr>
          <w:rFonts w:cs="Arial"/>
          <w:color w:val="000000" w:themeColor="text1"/>
          <w:szCs w:val="20"/>
        </w:rPr>
      </w:pPr>
      <w:r>
        <w:rPr>
          <w:color w:val="000000" w:themeColor="text1"/>
        </w:rPr>
        <w:t>Veuillez nous fournir des informations sur votre organisation afin que nous puissions analyser les données avec précision et vous contacter en cas de besoin de clarification.  Les résultats de ce sondage seront présentés sous forme agrégée et les informations des participants seront strictement confidentielles.</w:t>
      </w:r>
    </w:p>
    <w:p w:rsidR="0057227C" w:rsidRPr="00FC26F0" w:rsidRDefault="0057227C" w:rsidP="007A1EDF">
      <w:pPr>
        <w:rPr>
          <w:rFonts w:cs="Arial"/>
          <w:b/>
          <w:color w:val="000000" w:themeColor="text1"/>
          <w:szCs w:val="20"/>
        </w:rPr>
      </w:pPr>
    </w:p>
    <w:p w:rsidR="00963E27" w:rsidRPr="00FC26F0" w:rsidRDefault="00364391" w:rsidP="007A1EDF">
      <w:pPr>
        <w:rPr>
          <w:rFonts w:cs="Arial"/>
          <w:b/>
          <w:color w:val="000000" w:themeColor="text1"/>
          <w:szCs w:val="20"/>
        </w:rPr>
      </w:pPr>
      <w:r>
        <w:rPr>
          <w:b/>
          <w:color w:val="000000" w:themeColor="text1"/>
        </w:rPr>
        <w:t>1.1 Nom de l’organisation</w:t>
      </w:r>
    </w:p>
    <w:p w:rsidR="00C75971" w:rsidRPr="00FC26F0" w:rsidRDefault="001E062F" w:rsidP="007A1EDF">
      <w:pPr>
        <w:rPr>
          <w:rFonts w:cs="Arial"/>
          <w:color w:val="000000" w:themeColor="text1"/>
          <w:szCs w:val="20"/>
        </w:rPr>
      </w:pPr>
      <w:r>
        <w:rPr>
          <w:color w:val="000000" w:themeColor="text1"/>
        </w:rPr>
        <w:t>____________________</w:t>
      </w:r>
    </w:p>
    <w:p w:rsidR="00963E27" w:rsidRPr="00FC26F0" w:rsidRDefault="00364391" w:rsidP="007A1EDF">
      <w:pPr>
        <w:rPr>
          <w:rFonts w:cs="Arial"/>
          <w:b/>
          <w:color w:val="000000" w:themeColor="text1"/>
          <w:szCs w:val="20"/>
        </w:rPr>
      </w:pPr>
      <w:r>
        <w:rPr>
          <w:b/>
          <w:color w:val="000000" w:themeColor="text1"/>
        </w:rPr>
        <w:t>1.2 Votre nom</w:t>
      </w:r>
    </w:p>
    <w:p w:rsidR="00C75971" w:rsidRPr="00FC26F0" w:rsidRDefault="001E062F" w:rsidP="007A1EDF">
      <w:pPr>
        <w:rPr>
          <w:rFonts w:cs="Arial"/>
          <w:color w:val="000000" w:themeColor="text1"/>
          <w:szCs w:val="20"/>
        </w:rPr>
      </w:pPr>
      <w:r>
        <w:rPr>
          <w:color w:val="000000" w:themeColor="text1"/>
        </w:rPr>
        <w:t>____________________</w:t>
      </w:r>
    </w:p>
    <w:p w:rsidR="00ED60EA" w:rsidRPr="00FC26F0" w:rsidRDefault="00364391" w:rsidP="007A1EDF">
      <w:pPr>
        <w:rPr>
          <w:rFonts w:cs="Arial"/>
          <w:b/>
          <w:color w:val="000000" w:themeColor="text1"/>
          <w:szCs w:val="20"/>
        </w:rPr>
      </w:pPr>
      <w:r>
        <w:rPr>
          <w:b/>
          <w:color w:val="000000" w:themeColor="text1"/>
        </w:rPr>
        <w:t xml:space="preserve">1.3 Votre email </w:t>
      </w:r>
    </w:p>
    <w:p w:rsidR="00C75971" w:rsidRPr="00FC26F0" w:rsidRDefault="001E062F" w:rsidP="007A1EDF">
      <w:pPr>
        <w:rPr>
          <w:rFonts w:cs="Arial"/>
          <w:color w:val="000000" w:themeColor="text1"/>
          <w:szCs w:val="20"/>
        </w:rPr>
      </w:pPr>
      <w:r>
        <w:rPr>
          <w:color w:val="000000" w:themeColor="text1"/>
        </w:rPr>
        <w:t>____________________</w:t>
      </w:r>
    </w:p>
    <w:p w:rsidR="00CD71B2" w:rsidRPr="00FC26F0" w:rsidRDefault="00CD71B2" w:rsidP="007A1EDF">
      <w:pPr>
        <w:rPr>
          <w:rFonts w:cs="Arial"/>
          <w:b/>
          <w:color w:val="000000" w:themeColor="text1"/>
          <w:szCs w:val="20"/>
        </w:rPr>
      </w:pPr>
      <w:r>
        <w:rPr>
          <w:b/>
          <w:color w:val="000000" w:themeColor="text1"/>
        </w:rPr>
        <w:t>1.4 Identifiant FLO ID (le cas échéant)</w:t>
      </w:r>
    </w:p>
    <w:p w:rsidR="00A24B6E" w:rsidRPr="00B50C9F" w:rsidRDefault="00A24B6E" w:rsidP="007A1EDF">
      <w:pPr>
        <w:rPr>
          <w:rFonts w:cs="Arial"/>
          <w:color w:val="000000" w:themeColor="text1"/>
          <w:szCs w:val="20"/>
        </w:rPr>
      </w:pPr>
      <w:r>
        <w:rPr>
          <w:color w:val="000000" w:themeColor="text1"/>
        </w:rPr>
        <w:t>____________________</w:t>
      </w:r>
    </w:p>
    <w:p w:rsidR="00CD71B2" w:rsidRPr="00FC26F0" w:rsidRDefault="00A24B6E" w:rsidP="007A1EDF">
      <w:pPr>
        <w:rPr>
          <w:rFonts w:cs="Arial"/>
          <w:b/>
          <w:color w:val="000000" w:themeColor="text1"/>
          <w:szCs w:val="20"/>
        </w:rPr>
      </w:pPr>
      <w:r>
        <w:rPr>
          <w:b/>
          <w:color w:val="000000" w:themeColor="text1"/>
        </w:rPr>
        <w:t xml:space="preserve">1.5 Pays </w:t>
      </w:r>
    </w:p>
    <w:p w:rsidR="00A24B6E" w:rsidRPr="00B50C9F" w:rsidRDefault="00A24B6E" w:rsidP="007A1EDF">
      <w:pPr>
        <w:rPr>
          <w:rFonts w:cs="Arial"/>
          <w:color w:val="000000" w:themeColor="text1"/>
          <w:szCs w:val="20"/>
        </w:rPr>
      </w:pPr>
      <w:r>
        <w:rPr>
          <w:color w:val="000000" w:themeColor="text1"/>
        </w:rPr>
        <w:lastRenderedPageBreak/>
        <w:t>____________________</w:t>
      </w:r>
    </w:p>
    <w:p w:rsidR="00CD71B2" w:rsidRPr="00FC26F0" w:rsidRDefault="00CD71B2" w:rsidP="007A1EDF">
      <w:pPr>
        <w:rPr>
          <w:rFonts w:cs="Arial"/>
          <w:b/>
          <w:color w:val="000000" w:themeColor="text1"/>
          <w:szCs w:val="20"/>
        </w:rPr>
      </w:pPr>
    </w:p>
    <w:p w:rsidR="00ED60EA" w:rsidRPr="00FC26F0" w:rsidRDefault="00364391" w:rsidP="007A1EDF">
      <w:pPr>
        <w:rPr>
          <w:rFonts w:cs="Arial"/>
          <w:b/>
          <w:color w:val="000000" w:themeColor="text1"/>
          <w:szCs w:val="20"/>
        </w:rPr>
      </w:pPr>
      <w:r>
        <w:rPr>
          <w:b/>
          <w:color w:val="000000" w:themeColor="text1"/>
        </w:rPr>
        <w:t>1.6 Quelle est votre responsabilité dans la chaîne d’approvisionnement (le cas échéant) ? Veuillez cocher toutes les cases appropriées.</w:t>
      </w:r>
    </w:p>
    <w:p w:rsidR="003E78BD" w:rsidRPr="00FC26F0" w:rsidRDefault="000634F6" w:rsidP="007A1EDF">
      <w:pPr>
        <w:rPr>
          <w:rFonts w:cs="Arial"/>
          <w:color w:val="000000" w:themeColor="text1"/>
          <w:szCs w:val="20"/>
        </w:rPr>
      </w:pPr>
      <w:sdt>
        <w:sdtPr>
          <w:rPr>
            <w:rFonts w:cs="Arial"/>
            <w:color w:val="000000" w:themeColor="text1"/>
            <w:szCs w:val="20"/>
          </w:rPr>
          <w:id w:val="2058661443"/>
        </w:sdtPr>
        <w:sdtEndPr/>
        <w:sdtContent>
          <w:r w:rsidR="00FE190B">
            <w:rPr>
              <w:rFonts w:ascii="Menlo Regular" w:hAnsi="Menlo Regular"/>
              <w:color w:val="000000" w:themeColor="text1"/>
            </w:rPr>
            <w:t>☐</w:t>
          </w:r>
        </w:sdtContent>
      </w:sdt>
      <w:r w:rsidR="00FE190B">
        <w:rPr>
          <w:color w:val="000000" w:themeColor="text1"/>
        </w:rPr>
        <w:t xml:space="preserve"> Producteur </w:t>
      </w:r>
    </w:p>
    <w:p w:rsidR="003E78BD" w:rsidRPr="00FC26F0" w:rsidRDefault="000634F6" w:rsidP="007A1EDF">
      <w:pPr>
        <w:rPr>
          <w:rFonts w:cs="Arial"/>
          <w:color w:val="000000" w:themeColor="text1"/>
          <w:szCs w:val="20"/>
        </w:rPr>
      </w:pPr>
      <w:sdt>
        <w:sdtPr>
          <w:rPr>
            <w:rFonts w:cs="Arial"/>
            <w:color w:val="000000" w:themeColor="text1"/>
            <w:szCs w:val="20"/>
          </w:rPr>
          <w:id w:val="-1855654253"/>
        </w:sdtPr>
        <w:sdtEndPr/>
        <w:sdtContent>
          <w:r w:rsidR="00FE190B">
            <w:rPr>
              <w:rFonts w:ascii="Menlo Regular" w:hAnsi="Menlo Regular"/>
              <w:color w:val="000000" w:themeColor="text1"/>
            </w:rPr>
            <w:t>☐</w:t>
          </w:r>
        </w:sdtContent>
      </w:sdt>
      <w:r w:rsidR="00FE190B">
        <w:rPr>
          <w:color w:val="000000" w:themeColor="text1"/>
        </w:rPr>
        <w:t xml:space="preserve"> Exportateur certifié en tant qu’acteur commercial Fairtrade</w:t>
      </w:r>
    </w:p>
    <w:p w:rsidR="00F71245" w:rsidRPr="00FC26F0" w:rsidRDefault="000634F6" w:rsidP="007A1EDF">
      <w:pPr>
        <w:rPr>
          <w:rFonts w:cs="Arial"/>
          <w:color w:val="000000" w:themeColor="text1"/>
          <w:szCs w:val="20"/>
        </w:rPr>
      </w:pPr>
      <w:sdt>
        <w:sdtPr>
          <w:rPr>
            <w:rFonts w:cs="Arial"/>
            <w:color w:val="000000" w:themeColor="text1"/>
            <w:szCs w:val="20"/>
          </w:rPr>
          <w:id w:val="-1786488514"/>
        </w:sdtPr>
        <w:sdtEndPr/>
        <w:sdtContent>
          <w:r w:rsidR="00FE190B">
            <w:rPr>
              <w:rFonts w:ascii="Menlo Regular" w:hAnsi="Menlo Regular"/>
              <w:color w:val="000000" w:themeColor="text1"/>
            </w:rPr>
            <w:t>☐</w:t>
          </w:r>
        </w:sdtContent>
      </w:sdt>
      <w:r w:rsidR="00FE190B">
        <w:rPr>
          <w:color w:val="000000" w:themeColor="text1"/>
        </w:rPr>
        <w:t xml:space="preserve"> Importateur certifié en tant qu’acteur commercial Fairtrade</w:t>
      </w:r>
    </w:p>
    <w:p w:rsidR="003E78BD" w:rsidRPr="00FC26F0" w:rsidRDefault="000634F6" w:rsidP="007A1EDF">
      <w:pPr>
        <w:rPr>
          <w:rFonts w:cs="Arial"/>
          <w:color w:val="000000" w:themeColor="text1"/>
          <w:szCs w:val="20"/>
        </w:rPr>
      </w:pPr>
      <w:sdt>
        <w:sdtPr>
          <w:rPr>
            <w:rFonts w:cs="Arial"/>
            <w:color w:val="000000" w:themeColor="text1"/>
            <w:szCs w:val="20"/>
          </w:rPr>
          <w:id w:val="-1659997879"/>
        </w:sdtPr>
        <w:sdtEndPr/>
        <w:sdtContent>
          <w:r w:rsidR="00FE190B">
            <w:rPr>
              <w:rFonts w:ascii="Menlo Regular" w:hAnsi="Menlo Regular"/>
              <w:color w:val="000000" w:themeColor="text1"/>
            </w:rPr>
            <w:t>☐</w:t>
          </w:r>
        </w:sdtContent>
      </w:sdt>
      <w:r w:rsidR="00FE190B">
        <w:rPr>
          <w:color w:val="000000" w:themeColor="text1"/>
        </w:rPr>
        <w:t xml:space="preserve"> Détaillant</w:t>
      </w:r>
    </w:p>
    <w:p w:rsidR="003E78BD" w:rsidRPr="00FC26F0" w:rsidRDefault="000634F6" w:rsidP="007A1EDF">
      <w:pPr>
        <w:rPr>
          <w:rFonts w:cs="Arial"/>
          <w:color w:val="000000" w:themeColor="text1"/>
          <w:szCs w:val="20"/>
        </w:rPr>
      </w:pPr>
      <w:sdt>
        <w:sdtPr>
          <w:rPr>
            <w:rFonts w:cs="Arial"/>
            <w:color w:val="000000" w:themeColor="text1"/>
            <w:szCs w:val="20"/>
          </w:rPr>
          <w:id w:val="112409250"/>
        </w:sdtPr>
        <w:sdtEndPr/>
        <w:sdtContent>
          <w:r w:rsidR="00FE190B">
            <w:rPr>
              <w:rFonts w:ascii="Menlo Regular" w:hAnsi="Menlo Regular"/>
              <w:color w:val="000000" w:themeColor="text1"/>
            </w:rPr>
            <w:t>☐</w:t>
          </w:r>
        </w:sdtContent>
      </w:sdt>
      <w:r w:rsidR="00FE190B">
        <w:rPr>
          <w:color w:val="000000" w:themeColor="text1"/>
        </w:rPr>
        <w:t xml:space="preserve"> Détenteur de licence</w:t>
      </w:r>
    </w:p>
    <w:p w:rsidR="009224F8" w:rsidRPr="00FC26F0" w:rsidRDefault="000634F6" w:rsidP="007A1EDF">
      <w:pPr>
        <w:rPr>
          <w:rFonts w:cs="Arial"/>
          <w:color w:val="000000" w:themeColor="text1"/>
          <w:szCs w:val="20"/>
        </w:rPr>
      </w:pPr>
      <w:sdt>
        <w:sdtPr>
          <w:rPr>
            <w:rFonts w:cs="Arial"/>
            <w:color w:val="000000" w:themeColor="text1"/>
            <w:szCs w:val="20"/>
          </w:rPr>
          <w:id w:val="1771273064"/>
        </w:sdtPr>
        <w:sdtEndPr/>
        <w:sdtContent>
          <w:r w:rsidR="00FE190B">
            <w:rPr>
              <w:rFonts w:ascii="Menlo Regular" w:hAnsi="Menlo Regular"/>
              <w:color w:val="000000" w:themeColor="text1"/>
            </w:rPr>
            <w:t>☐</w:t>
          </w:r>
        </w:sdtContent>
      </w:sdt>
      <w:r w:rsidR="00FE190B">
        <w:rPr>
          <w:color w:val="000000" w:themeColor="text1"/>
        </w:rPr>
        <w:t xml:space="preserve"> Propriétaire de marque</w:t>
      </w:r>
    </w:p>
    <w:p w:rsidR="009224F8" w:rsidRPr="00FC26F0" w:rsidRDefault="000634F6" w:rsidP="007A1EDF">
      <w:pPr>
        <w:rPr>
          <w:rFonts w:cs="Arial"/>
          <w:color w:val="000000" w:themeColor="text1"/>
          <w:szCs w:val="20"/>
        </w:rPr>
      </w:pPr>
      <w:sdt>
        <w:sdtPr>
          <w:rPr>
            <w:rFonts w:cs="Arial"/>
            <w:color w:val="000000" w:themeColor="text1"/>
            <w:szCs w:val="20"/>
          </w:rPr>
          <w:id w:val="-715966392"/>
        </w:sdtPr>
        <w:sdtEndPr/>
        <w:sdtContent>
          <w:r w:rsidR="00FE190B">
            <w:rPr>
              <w:rFonts w:ascii="Menlo Regular" w:hAnsi="Menlo Regular"/>
              <w:color w:val="000000" w:themeColor="text1"/>
            </w:rPr>
            <w:t>☐</w:t>
          </w:r>
        </w:sdtContent>
      </w:sdt>
      <w:r w:rsidR="00FE190B">
        <w:rPr>
          <w:color w:val="000000" w:themeColor="text1"/>
        </w:rPr>
        <w:t xml:space="preserve"> Consommateur</w:t>
      </w:r>
    </w:p>
    <w:p w:rsidR="0099767B" w:rsidRDefault="000634F6" w:rsidP="007A1EDF">
      <w:pPr>
        <w:rPr>
          <w:rFonts w:cs="Arial"/>
          <w:color w:val="000000" w:themeColor="text1"/>
          <w:szCs w:val="20"/>
        </w:rPr>
      </w:pPr>
      <w:sdt>
        <w:sdtPr>
          <w:rPr>
            <w:rFonts w:cs="Arial"/>
            <w:color w:val="000000" w:themeColor="text1"/>
            <w:szCs w:val="20"/>
          </w:rPr>
          <w:id w:val="-859514500"/>
        </w:sdtPr>
        <w:sdtEndPr/>
        <w:sdtContent>
          <w:r w:rsidR="00FE190B">
            <w:rPr>
              <w:rFonts w:ascii="MS Gothic" w:hAnsi="MS Gothic" w:hint="eastAsia"/>
              <w:color w:val="000000" w:themeColor="text1"/>
            </w:rPr>
            <w:t>☐</w:t>
          </w:r>
        </w:sdtContent>
      </w:sdt>
      <w:r w:rsidR="00FE190B">
        <w:t>Autre (merci de spécifier)</w:t>
      </w:r>
      <w:r w:rsidR="00FE190B">
        <w:rPr>
          <w:color w:val="000000" w:themeColor="text1"/>
        </w:rPr>
        <w:t xml:space="preserve"> ______________</w:t>
      </w:r>
    </w:p>
    <w:p w:rsidR="00BA21D7" w:rsidRPr="00FC26F0" w:rsidRDefault="00BA21D7" w:rsidP="007A1EDF">
      <w:pPr>
        <w:rPr>
          <w:rFonts w:cs="Arial"/>
          <w:b/>
          <w:color w:val="000000" w:themeColor="text1"/>
          <w:szCs w:val="20"/>
        </w:rPr>
      </w:pPr>
    </w:p>
    <w:p w:rsidR="00CD25C1" w:rsidRPr="00B06767" w:rsidRDefault="00F06E9C" w:rsidP="007A1EDF">
      <w:pPr>
        <w:rPr>
          <w:rFonts w:cs="Arial"/>
          <w:b/>
          <w:color w:val="000000" w:themeColor="text1"/>
          <w:szCs w:val="20"/>
        </w:rPr>
      </w:pPr>
      <w:r>
        <w:rPr>
          <w:b/>
          <w:color w:val="000000" w:themeColor="text1"/>
        </w:rPr>
        <w:t>1.7 Veuillez énumérer les produits Fairtrade dont vous faites le commerce (le cas échéant)</w:t>
      </w:r>
    </w:p>
    <w:tbl>
      <w:tblPr>
        <w:tblStyle w:val="TableGrid"/>
        <w:tblW w:w="0" w:type="auto"/>
        <w:tblLook w:val="04A0" w:firstRow="1" w:lastRow="0" w:firstColumn="1" w:lastColumn="0" w:noHBand="0" w:noVBand="1"/>
      </w:tblPr>
      <w:tblGrid>
        <w:gridCol w:w="9245"/>
      </w:tblGrid>
      <w:tr w:rsidR="00604C90" w:rsidTr="00604C90">
        <w:tc>
          <w:tcPr>
            <w:tcW w:w="9245" w:type="dxa"/>
          </w:tcPr>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p w:rsidR="00604C90" w:rsidRDefault="00604C90" w:rsidP="007A1EDF">
            <w:pPr>
              <w:rPr>
                <w:rFonts w:cs="Arial"/>
                <w:color w:val="000000" w:themeColor="text1"/>
                <w:szCs w:val="20"/>
              </w:rPr>
            </w:pPr>
          </w:p>
        </w:tc>
      </w:tr>
    </w:tbl>
    <w:p w:rsidR="00CD25C1" w:rsidRPr="00FC26F0" w:rsidRDefault="00CD25C1" w:rsidP="007A1EDF">
      <w:pPr>
        <w:rPr>
          <w:rFonts w:cs="Arial"/>
          <w:color w:val="000000" w:themeColor="text1"/>
          <w:szCs w:val="20"/>
        </w:rPr>
      </w:pPr>
    </w:p>
    <w:p w:rsidR="003E78BD" w:rsidRPr="00FC26F0" w:rsidRDefault="003E78BD" w:rsidP="007A1EDF">
      <w:pPr>
        <w:rPr>
          <w:rFonts w:cs="Arial"/>
          <w:color w:val="000000" w:themeColor="text1"/>
          <w:szCs w:val="20"/>
        </w:rPr>
      </w:pPr>
    </w:p>
    <w:p w:rsidR="00105F8D" w:rsidRDefault="002431E9" w:rsidP="007A1EDF">
      <w:pPr>
        <w:pStyle w:val="Heading2"/>
        <w:rPr>
          <w:rFonts w:cs="Arial"/>
          <w:color w:val="000000" w:themeColor="text1"/>
          <w:sz w:val="22"/>
          <w:szCs w:val="22"/>
        </w:rPr>
      </w:pPr>
      <w:bookmarkStart w:id="8" w:name="_Toc447876061"/>
      <w:bookmarkStart w:id="9" w:name="_Toc448499335"/>
      <w:r>
        <w:rPr>
          <w:color w:val="000000" w:themeColor="text1"/>
          <w:sz w:val="22"/>
        </w:rPr>
        <w:t>B) Questions relatives aux propositions de modification de la LSI</w:t>
      </w:r>
      <w:bookmarkEnd w:id="8"/>
      <w:bookmarkEnd w:id="9"/>
    </w:p>
    <w:p w:rsidR="0011310A" w:rsidRDefault="0011310A" w:rsidP="007A1EDF">
      <w:pPr>
        <w:rPr>
          <w:rFonts w:cs="Arial"/>
          <w:b/>
          <w:sz w:val="22"/>
          <w:szCs w:val="22"/>
        </w:rPr>
      </w:pPr>
    </w:p>
    <w:p w:rsidR="0011310A" w:rsidRDefault="0076550D" w:rsidP="007A1EDF">
      <w:pPr>
        <w:rPr>
          <w:rFonts w:cs="Arial"/>
        </w:rPr>
      </w:pPr>
      <w:r>
        <w:t xml:space="preserve">Le premier tour de consultation a indiqué qu'il existe des substances couramment utilisées qui (en utilisant les critères proposés pour effectuer la classification d'une substance présente sur la liste rouge) seront classées en tant que substances appartenant à la liste rouge et considérées par les personnes interrogées (principalement les producteurs) comme non remplaçables dans le futur immédiat et ce pour diverses raisons.  </w:t>
      </w:r>
    </w:p>
    <w:p w:rsidR="004B2436" w:rsidRDefault="0076550D" w:rsidP="007A1EDF">
      <w:r>
        <w:t>Au lieu d'autoriser la possibilité d'une dérogation concernant ces pesticides (comme c'est le cas actuellement dans les standards Fairtrade pour certaines substances), il est proposé de les classer dans une liste séparée et de permettre leur utilisation dans des conditions restreintes, afin que celle-ci soit réduite dans l'objectif ultime de leur élimination progressive. Cela signifie par conséquent qu'il n'y aura aucune dérogation possible à l'égard d'une quelconque substance de la liste rouge et que leur utilisation sera interdite.</w:t>
      </w:r>
    </w:p>
    <w:p w:rsidR="004B2436" w:rsidRDefault="004B2436" w:rsidP="007A1EDF">
      <w:pPr>
        <w:rPr>
          <w:rFonts w:cs="Arial"/>
        </w:rPr>
      </w:pPr>
      <w:r>
        <w:t xml:space="preserve">Cette proposition implique d'apporter des modifications à la structure de la LSI et aux exigences concernant le choix des pesticides utilisés. Les propositions de modification apportée à la LSI et les exigences qui s'y rapportent sont analysées dans des sections distinctes de cette consultation. </w:t>
      </w:r>
    </w:p>
    <w:p w:rsidR="00D42D90" w:rsidRPr="00D42D90" w:rsidRDefault="00D42D90" w:rsidP="007A1EDF">
      <w:pPr>
        <w:rPr>
          <w:rFonts w:cs="Arial"/>
          <w:b/>
          <w:highlight w:val="yellow"/>
          <w:u w:val="single"/>
        </w:rPr>
      </w:pPr>
      <w:r w:rsidRPr="009248B2">
        <w:rPr>
          <w:rFonts w:cs="Arial"/>
          <w:b/>
          <w:highlight w:val="yellow"/>
          <w:u w:val="single"/>
        </w:rPr>
        <w:t xml:space="preserve"> «</w:t>
      </w:r>
      <w:r>
        <w:rPr>
          <w:rFonts w:cs="Arial"/>
          <w:b/>
          <w:highlight w:val="yellow"/>
          <w:u w:val="single"/>
        </w:rPr>
        <w:t xml:space="preserve"> </w:t>
      </w:r>
      <w:r w:rsidRPr="00D42D90">
        <w:rPr>
          <w:rFonts w:cs="Arial"/>
          <w:b/>
          <w:highlight w:val="yellow"/>
          <w:u w:val="single"/>
        </w:rPr>
        <w:t>Veuillez noter que dans ce document de consultation, le terme « liste ambre » fait référence aux substances précédemment classées dans la « liste orange » dans la LSI actuelle (dénommée "</w:t>
      </w:r>
      <w:proofErr w:type="spellStart"/>
      <w:r w:rsidRPr="00D42D90">
        <w:rPr>
          <w:rFonts w:cs="Arial"/>
          <w:b/>
          <w:highlight w:val="yellow"/>
          <w:u w:val="single"/>
        </w:rPr>
        <w:t>amber</w:t>
      </w:r>
      <w:proofErr w:type="spellEnd"/>
      <w:r w:rsidRPr="00D42D90">
        <w:rPr>
          <w:rFonts w:cs="Arial"/>
          <w:b/>
          <w:highlight w:val="yellow"/>
          <w:u w:val="single"/>
        </w:rPr>
        <w:t xml:space="preserve"> </w:t>
      </w:r>
      <w:proofErr w:type="spellStart"/>
      <w:r w:rsidRPr="00D42D90">
        <w:rPr>
          <w:rFonts w:cs="Arial"/>
          <w:b/>
          <w:highlight w:val="yellow"/>
          <w:u w:val="single"/>
        </w:rPr>
        <w:t>list</w:t>
      </w:r>
      <w:proofErr w:type="spellEnd"/>
      <w:r w:rsidRPr="00D42D90">
        <w:rPr>
          <w:rFonts w:cs="Arial"/>
          <w:b/>
          <w:highlight w:val="yellow"/>
          <w:u w:val="single"/>
        </w:rPr>
        <w:t xml:space="preserve">" dans la version anglaise). Le terme « liste orange » dans cette </w:t>
      </w:r>
      <w:r w:rsidRPr="00D42D90">
        <w:rPr>
          <w:rFonts w:cs="Arial"/>
          <w:b/>
          <w:highlight w:val="yellow"/>
          <w:u w:val="single"/>
        </w:rPr>
        <w:lastRenderedPageBreak/>
        <w:t>consultation se réfère à une nouvelle proposition de liste et les détails en sont discutés dans ce document.</w:t>
      </w:r>
      <w:r w:rsidRPr="00D42D90">
        <w:rPr>
          <w:rFonts w:cs="Arial"/>
          <w:b/>
          <w:highlight w:val="yellow"/>
        </w:rPr>
        <w:t xml:space="preserve"> </w:t>
      </w:r>
      <w:r w:rsidRPr="009248B2">
        <w:rPr>
          <w:rFonts w:cs="Arial"/>
          <w:b/>
          <w:highlight w:val="yellow"/>
        </w:rPr>
        <w:t>»</w:t>
      </w:r>
    </w:p>
    <w:p w:rsidR="004B2436" w:rsidRPr="00F615EC" w:rsidRDefault="004B2436" w:rsidP="00F615EC">
      <w:pPr>
        <w:pStyle w:val="Heading3"/>
        <w:numPr>
          <w:ilvl w:val="0"/>
          <w:numId w:val="41"/>
        </w:numPr>
        <w:rPr>
          <w:rFonts w:ascii="Arial" w:hAnsi="Arial" w:cs="Arial"/>
          <w:b w:val="0"/>
          <w:color w:val="auto"/>
          <w:sz w:val="22"/>
          <w:szCs w:val="22"/>
        </w:rPr>
      </w:pPr>
      <w:bookmarkStart w:id="10" w:name="_Toc447876062"/>
      <w:bookmarkStart w:id="11" w:name="_Toc448499336"/>
      <w:r>
        <w:rPr>
          <w:rFonts w:ascii="Arial" w:hAnsi="Arial"/>
          <w:color w:val="auto"/>
          <w:sz w:val="22"/>
        </w:rPr>
        <w:t>Suppression de l'option des « Possibilité de dérogations sur demande »</w:t>
      </w:r>
      <w:bookmarkEnd w:id="10"/>
      <w:bookmarkEnd w:id="11"/>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436" w:rsidTr="00A62A03">
        <w:tc>
          <w:tcPr>
            <w:tcW w:w="9245" w:type="dxa"/>
          </w:tcPr>
          <w:p w:rsidR="004B2436" w:rsidRDefault="00E819DB" w:rsidP="00B75494">
            <w:pPr>
              <w:rPr>
                <w:rFonts w:cs="Arial"/>
                <w:szCs w:val="20"/>
              </w:rPr>
            </w:pPr>
            <w:r>
              <w:t>FLOCERT permet des exceptions à l'utilisation des substances de la liste rouge (liste des interdictions) dans la LSI actuelle, et ce de deux manières :</w:t>
            </w:r>
          </w:p>
          <w:p w:rsidR="00E819DB" w:rsidRDefault="00E819DB" w:rsidP="00305B67">
            <w:pPr>
              <w:pStyle w:val="ListParagraph"/>
              <w:numPr>
                <w:ilvl w:val="0"/>
                <w:numId w:val="46"/>
              </w:numPr>
              <w:rPr>
                <w:rFonts w:cs="Arial"/>
                <w:szCs w:val="20"/>
              </w:rPr>
            </w:pPr>
            <w:r>
              <w:t>Si la substance est répertoriée comme pouvant bénéficier de « Possibilité de dérogations sur demande » dans la LSI de Fairtrade.</w:t>
            </w:r>
          </w:p>
          <w:p w:rsidR="00305B67" w:rsidRPr="006D65EF" w:rsidRDefault="00305B67" w:rsidP="00305B67">
            <w:pPr>
              <w:pStyle w:val="ListParagraph"/>
              <w:rPr>
                <w:rFonts w:cs="Arial"/>
                <w:szCs w:val="20"/>
              </w:rPr>
            </w:pPr>
            <w:r>
              <w:t>OU BIEN</w:t>
            </w:r>
          </w:p>
          <w:p w:rsidR="00E819DB" w:rsidRDefault="00305B67" w:rsidP="00305B67">
            <w:pPr>
              <w:pStyle w:val="ListParagraph"/>
              <w:numPr>
                <w:ilvl w:val="0"/>
                <w:numId w:val="46"/>
              </w:numPr>
              <w:rPr>
                <w:rFonts w:cs="Arial"/>
                <w:szCs w:val="20"/>
              </w:rPr>
            </w:pPr>
            <w:r>
              <w:t xml:space="preserve">Dans des cas de situations d'urgence. </w:t>
            </w:r>
          </w:p>
          <w:p w:rsidR="00E819DB" w:rsidRPr="00A62A03" w:rsidRDefault="00305B67" w:rsidP="00B75494">
            <w:pPr>
              <w:rPr>
                <w:rFonts w:cs="Arial"/>
                <w:szCs w:val="20"/>
              </w:rPr>
            </w:pPr>
            <w:r>
              <w:t xml:space="preserve">L'utilisation d'une substance en vertu d'exceptions doit aussi respecter les conditions selon lesquelles elle est accordée.  </w:t>
            </w:r>
          </w:p>
          <w:p w:rsidR="00E819DB" w:rsidRPr="00E12CCE" w:rsidRDefault="00E819DB" w:rsidP="00B75494">
            <w:pPr>
              <w:rPr>
                <w:rFonts w:cs="Arial"/>
                <w:szCs w:val="20"/>
              </w:rPr>
            </w:pPr>
            <w:r>
              <w:t xml:space="preserve">(voir le document FOCERT sur les exceptions </w:t>
            </w:r>
            <w:hyperlink r:id="rId12" w:history="1">
              <w:r w:rsidR="00643437" w:rsidRPr="00205B5A">
                <w:rPr>
                  <w:rStyle w:val="Hyperlink"/>
                </w:rPr>
                <w:t>http://www.flocert.net/wp-content/uploads/2014/02/CERT-Exceptions-ED-15-fr.pdf</w:t>
              </w:r>
            </w:hyperlink>
            <w:r w:rsidR="008D2D4D">
              <w:t xml:space="preserve"> </w:t>
            </w:r>
          </w:p>
          <w:p w:rsidR="00E819DB" w:rsidRDefault="00E819DB" w:rsidP="00B75494">
            <w:pPr>
              <w:rPr>
                <w:rFonts w:cs="Arial"/>
                <w:szCs w:val="20"/>
              </w:rPr>
            </w:pPr>
            <w:r>
              <w:t>Il est proposé de supprimer l'option des dérogations et de la remplacer par une liste distincte de substances pouvant être utilisées dans des conditions restreintes spécifiées dans le standard (liste orange). Des exceptions concernant d'autres substances pourraient être données par l'organisme de certification (FLOCERT) conformément à sa politique relative aux exceptions, c'est-à-dire seulement dans des situations d'urgence. Ceci implique que pour ces substances répertoriées dans la liste orange, il n'est pas nécessaire de demander des dérogations à FLOCERT. Leur utilisation est permise dans les conditions mentionnées dans le standard et FLOCERT vérifiera la conformité par rapport à ces conditions d'utilisation.</w:t>
            </w:r>
          </w:p>
          <w:p w:rsidR="00EC0849" w:rsidRDefault="004D1CF6" w:rsidP="007A1EDF">
            <w:pPr>
              <w:rPr>
                <w:rFonts w:cs="Arial"/>
                <w:szCs w:val="20"/>
              </w:rPr>
            </w:pPr>
            <w:r>
              <w:rPr>
                <w:sz w:val="24"/>
                <w:u w:val="single"/>
              </w:rPr>
              <w:t>Situation actuelle</w:t>
            </w:r>
            <w:r>
              <w:rPr>
                <w:sz w:val="24"/>
              </w:rPr>
              <w:t xml:space="preserve"> – Dérogation</w:t>
            </w:r>
            <w:r w:rsidR="00EC0849" w:rsidRPr="00A62A03">
              <w:rPr>
                <w:rFonts w:cs="Arial"/>
                <w:color w:val="76923C" w:themeColor="accent3" w:themeShade="BF"/>
                <w:sz w:val="52"/>
                <w:szCs w:val="20"/>
              </w:rPr>
              <w:sym w:font="Wingdings" w:char="F0FC"/>
            </w:r>
            <w:r>
              <w:t>&amp;</w:t>
            </w:r>
            <w:r w:rsidR="00FD7966">
              <w:t xml:space="preserve"> </w:t>
            </w:r>
            <w:r>
              <w:rPr>
                <w:sz w:val="24"/>
              </w:rPr>
              <w:t>Exceptions dans une situation d'urgence</w:t>
            </w:r>
            <w:r w:rsidR="00EC0849" w:rsidRPr="00A62A03">
              <w:rPr>
                <w:rFonts w:cs="Arial"/>
                <w:color w:val="76923C" w:themeColor="accent3" w:themeShade="BF"/>
                <w:sz w:val="52"/>
                <w:szCs w:val="20"/>
              </w:rPr>
              <w:sym w:font="Wingdings" w:char="F0FC"/>
            </w:r>
          </w:p>
          <w:p w:rsidR="00EC0849" w:rsidRPr="00A62A03" w:rsidRDefault="004D1CF6" w:rsidP="007A1EDF">
            <w:pPr>
              <w:rPr>
                <w:rFonts w:cs="Arial"/>
                <w:szCs w:val="20"/>
              </w:rPr>
            </w:pPr>
            <w:r>
              <w:rPr>
                <w:sz w:val="24"/>
                <w:u w:val="single"/>
              </w:rPr>
              <w:t xml:space="preserve">Proposition </w:t>
            </w:r>
            <w:r>
              <w:rPr>
                <w:sz w:val="24"/>
              </w:rPr>
              <w:t>– Supprimer la dérogation</w:t>
            </w:r>
            <w:r w:rsidR="00EC0849" w:rsidRPr="00A62A03">
              <w:rPr>
                <w:rFonts w:cs="Arial"/>
                <w:color w:val="FF0000"/>
                <w:sz w:val="66"/>
                <w:szCs w:val="20"/>
              </w:rPr>
              <w:sym w:font="Wingdings" w:char="F0FB"/>
            </w:r>
            <w:r w:rsidRPr="00FD7966">
              <w:rPr>
                <w:sz w:val="24"/>
              </w:rPr>
              <w:t>et</w:t>
            </w:r>
            <w:r>
              <w:t xml:space="preserve"> - </w:t>
            </w:r>
            <w:r>
              <w:rPr>
                <w:sz w:val="24"/>
              </w:rPr>
              <w:t>Remplacé par 1) Liste orange (liste restreinte</w:t>
            </w:r>
            <w:proofErr w:type="gramStart"/>
            <w:r>
              <w:rPr>
                <w:sz w:val="24"/>
              </w:rPr>
              <w:t>)</w:t>
            </w:r>
            <w:proofErr w:type="gramEnd"/>
            <w:r w:rsidR="00EC0849" w:rsidRPr="00A62A03">
              <w:rPr>
                <w:rFonts w:cs="Arial"/>
                <w:color w:val="76923C" w:themeColor="accent3" w:themeShade="BF"/>
                <w:sz w:val="52"/>
                <w:szCs w:val="20"/>
              </w:rPr>
              <w:sym w:font="Wingdings" w:char="F0FC"/>
            </w:r>
            <w:r>
              <w:rPr>
                <w:sz w:val="24"/>
              </w:rPr>
              <w:t>et  2) Exceptions dans une situation d'urgence</w:t>
            </w:r>
            <w:r w:rsidR="00EC0849" w:rsidRPr="00A62A03">
              <w:rPr>
                <w:rFonts w:cs="Arial"/>
                <w:color w:val="76923C" w:themeColor="accent3" w:themeShade="BF"/>
                <w:sz w:val="52"/>
                <w:szCs w:val="20"/>
              </w:rPr>
              <w:sym w:font="Wingdings" w:char="F0FC"/>
            </w:r>
          </w:p>
        </w:tc>
      </w:tr>
    </w:tbl>
    <w:p w:rsidR="00BA446A" w:rsidRDefault="00BA446A" w:rsidP="00B75494">
      <w:pPr>
        <w:rPr>
          <w:rFonts w:cs="Arial"/>
          <w:b/>
          <w:szCs w:val="20"/>
        </w:rPr>
      </w:pPr>
    </w:p>
    <w:p w:rsidR="004B2436" w:rsidRPr="00211DD9" w:rsidRDefault="00EC0849" w:rsidP="00B75494">
      <w:pPr>
        <w:rPr>
          <w:rFonts w:cs="Arial"/>
          <w:b/>
        </w:rPr>
      </w:pPr>
      <w:r>
        <w:rPr>
          <w:b/>
        </w:rPr>
        <w:t>Q1. Êtes-vous d'accord avec la proposition portant sur la suppression de l'option des « Possibilité de dérogations sur demande » ?</w:t>
      </w:r>
    </w:p>
    <w:p w:rsidR="004D1CF6" w:rsidRPr="00EE345C" w:rsidRDefault="004D1CF6" w:rsidP="007A1EDF">
      <w:pPr>
        <w:rPr>
          <w:rFonts w:cs="Arial"/>
          <w:szCs w:val="20"/>
        </w:rPr>
      </w:pPr>
      <w:r>
        <w:t xml:space="preserve">Oui     </w:t>
      </w:r>
      <w:sdt>
        <w:sdtPr>
          <w:rPr>
            <w:rFonts w:cs="Arial"/>
            <w:szCs w:val="20"/>
          </w:rPr>
          <w:id w:val="-1429576238"/>
        </w:sdtPr>
        <w:sdtEndPr/>
        <w:sdtContent>
          <w:r>
            <w:rPr>
              <w:rFonts w:ascii="MS Gothic" w:hAnsi="MS Gothic" w:hint="eastAsia"/>
            </w:rPr>
            <w:t>☐</w:t>
          </w:r>
        </w:sdtContent>
      </w:sdt>
    </w:p>
    <w:p w:rsidR="004D1CF6" w:rsidRPr="00EE345C" w:rsidRDefault="004D1CF6" w:rsidP="007A1EDF">
      <w:pPr>
        <w:rPr>
          <w:rFonts w:cs="Arial"/>
          <w:szCs w:val="20"/>
        </w:rPr>
      </w:pPr>
      <w:r>
        <w:t xml:space="preserve">Non    </w:t>
      </w:r>
      <w:sdt>
        <w:sdtPr>
          <w:rPr>
            <w:rFonts w:cs="Arial"/>
            <w:szCs w:val="20"/>
          </w:rPr>
          <w:id w:val="-2047288355"/>
        </w:sdtPr>
        <w:sdtEndPr/>
        <w:sdtContent>
          <w:r>
            <w:rPr>
              <w:rFonts w:ascii="MS Gothic" w:hAnsi="MS Gothic" w:hint="eastAsia"/>
            </w:rPr>
            <w:t>☐</w:t>
          </w:r>
        </w:sdtContent>
      </w:sdt>
    </w:p>
    <w:p w:rsidR="004B2436" w:rsidRDefault="00475C49" w:rsidP="00B75494">
      <w:pPr>
        <w:rPr>
          <w:rFonts w:cs="Arial"/>
        </w:rPr>
      </w:pPr>
      <w:r>
        <w:t>Veuillez expliquer votre réponse.</w:t>
      </w:r>
    </w:p>
    <w:tbl>
      <w:tblPr>
        <w:tblStyle w:val="TableGrid"/>
        <w:tblW w:w="0" w:type="auto"/>
        <w:tblLook w:val="04A0" w:firstRow="1" w:lastRow="0" w:firstColumn="1" w:lastColumn="0" w:noHBand="0" w:noVBand="1"/>
      </w:tblPr>
      <w:tblGrid>
        <w:gridCol w:w="9245"/>
      </w:tblGrid>
      <w:tr w:rsidR="004D1CF6" w:rsidTr="004D1CF6">
        <w:tc>
          <w:tcPr>
            <w:tcW w:w="9245" w:type="dxa"/>
          </w:tcPr>
          <w:p w:rsidR="004D1CF6" w:rsidRDefault="004D1CF6" w:rsidP="00B75494">
            <w:pPr>
              <w:rPr>
                <w:rFonts w:cs="Arial"/>
                <w:szCs w:val="20"/>
              </w:rPr>
            </w:pPr>
          </w:p>
          <w:p w:rsidR="004D1CF6" w:rsidRDefault="004D1CF6" w:rsidP="00B75494">
            <w:pPr>
              <w:rPr>
                <w:rFonts w:cs="Arial"/>
                <w:szCs w:val="20"/>
              </w:rPr>
            </w:pPr>
          </w:p>
          <w:p w:rsidR="004D1CF6" w:rsidRDefault="004D1CF6" w:rsidP="00B75494">
            <w:pPr>
              <w:rPr>
                <w:rFonts w:cs="Arial"/>
                <w:szCs w:val="20"/>
              </w:rPr>
            </w:pPr>
          </w:p>
        </w:tc>
      </w:tr>
    </w:tbl>
    <w:p w:rsidR="004B2C34" w:rsidRDefault="004B2C34" w:rsidP="00B75494">
      <w:pPr>
        <w:rPr>
          <w:rFonts w:cs="Arial"/>
        </w:rPr>
      </w:pPr>
    </w:p>
    <w:p w:rsidR="008F54BE" w:rsidRDefault="008F54BE"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8F54BE" w:rsidTr="00A62A03">
        <w:tc>
          <w:tcPr>
            <w:tcW w:w="9245" w:type="dxa"/>
          </w:tcPr>
          <w:p w:rsidR="008F54BE" w:rsidRDefault="008F54BE" w:rsidP="00305B67">
            <w:pPr>
              <w:rPr>
                <w:rFonts w:cs="Arial"/>
                <w:szCs w:val="20"/>
              </w:rPr>
            </w:pPr>
            <w:r>
              <w:t xml:space="preserve">Dans la première consultation, il était demandé de la transparence sur les exceptions données sur l'utilisation des pesticides, et que les acheteurs soient informés sur l'utilisation des pesticides présents sur la liste rouge. </w:t>
            </w:r>
          </w:p>
        </w:tc>
      </w:tr>
    </w:tbl>
    <w:p w:rsidR="008F54BE" w:rsidRPr="00211DD9" w:rsidRDefault="008F54BE" w:rsidP="00B75494">
      <w:pPr>
        <w:rPr>
          <w:rFonts w:cs="Arial"/>
          <w:b/>
          <w:szCs w:val="20"/>
        </w:rPr>
      </w:pPr>
      <w:r>
        <w:rPr>
          <w:b/>
        </w:rPr>
        <w:t xml:space="preserve">Q1. Êtes-vous d'accord sur le fait que  </w:t>
      </w:r>
    </w:p>
    <w:p w:rsidR="008F54BE" w:rsidRPr="00604C90" w:rsidRDefault="008F54BE" w:rsidP="00604C90">
      <w:pPr>
        <w:pStyle w:val="ListParagraph"/>
        <w:numPr>
          <w:ilvl w:val="0"/>
          <w:numId w:val="42"/>
        </w:numPr>
        <w:rPr>
          <w:rFonts w:cs="Arial"/>
          <w:b/>
          <w:szCs w:val="20"/>
        </w:rPr>
      </w:pPr>
      <w:r>
        <w:rPr>
          <w:b/>
        </w:rPr>
        <w:t xml:space="preserve">les acheteurs doivent être notifiés de l'utilisation de tout pesticide présent dans la liste rouge pour lesquels une exception a été accordée </w:t>
      </w:r>
    </w:p>
    <w:p w:rsidR="008F54BE" w:rsidRPr="00604C90" w:rsidRDefault="008F54BE" w:rsidP="00604C90">
      <w:pPr>
        <w:pStyle w:val="ListParagraph"/>
        <w:numPr>
          <w:ilvl w:val="0"/>
          <w:numId w:val="42"/>
        </w:numPr>
        <w:rPr>
          <w:rFonts w:cs="Arial"/>
          <w:b/>
          <w:szCs w:val="20"/>
        </w:rPr>
      </w:pPr>
      <w:r>
        <w:rPr>
          <w:b/>
        </w:rPr>
        <w:t>la récolte/le produit sur laquelle/lequel la substance a été appliqué(e) ne soit pas vendu en tant que produit/récolte certifié(e)  Fairtrade s'il a été utilisé un pesticide présent sur la liste rouge.</w:t>
      </w:r>
    </w:p>
    <w:p w:rsidR="008F54BE" w:rsidRPr="00EE345C" w:rsidRDefault="008F54BE" w:rsidP="007A1EDF">
      <w:pPr>
        <w:rPr>
          <w:rFonts w:cs="Arial"/>
          <w:szCs w:val="20"/>
        </w:rPr>
      </w:pPr>
    </w:p>
    <w:p w:rsidR="008F54BE" w:rsidRPr="00EE345C" w:rsidRDefault="008F54BE" w:rsidP="007A1EDF">
      <w:pPr>
        <w:rPr>
          <w:rFonts w:cs="Arial"/>
          <w:szCs w:val="20"/>
        </w:rPr>
      </w:pPr>
      <w:r>
        <w:t>Seulement a)</w:t>
      </w:r>
      <w:r>
        <w:tab/>
      </w:r>
      <w:r>
        <w:tab/>
      </w:r>
      <w:sdt>
        <w:sdtPr>
          <w:rPr>
            <w:rFonts w:cs="Arial"/>
            <w:szCs w:val="20"/>
          </w:rPr>
          <w:id w:val="-965189534"/>
        </w:sdtPr>
        <w:sdtEndPr/>
        <w:sdtContent>
          <w:r>
            <w:rPr>
              <w:rFonts w:ascii="MS Gothic" w:hAnsi="MS Gothic" w:hint="eastAsia"/>
            </w:rPr>
            <w:t>☐</w:t>
          </w:r>
        </w:sdtContent>
      </w:sdt>
    </w:p>
    <w:p w:rsidR="008F54BE" w:rsidRPr="00EE345C" w:rsidRDefault="008F54BE" w:rsidP="007A1EDF">
      <w:pPr>
        <w:rPr>
          <w:rFonts w:cs="Arial"/>
          <w:szCs w:val="20"/>
        </w:rPr>
      </w:pPr>
      <w:r>
        <w:t>Seulement b)</w:t>
      </w:r>
      <w:r>
        <w:tab/>
      </w:r>
      <w:r>
        <w:tab/>
      </w:r>
      <w:sdt>
        <w:sdtPr>
          <w:rPr>
            <w:rFonts w:cs="Arial"/>
            <w:szCs w:val="20"/>
          </w:rPr>
          <w:id w:val="-724288753"/>
        </w:sdtPr>
        <w:sdtEndPr/>
        <w:sdtContent>
          <w:r>
            <w:rPr>
              <w:rFonts w:ascii="MS Gothic" w:hAnsi="MS Gothic" w:hint="eastAsia"/>
            </w:rPr>
            <w:t>☐</w:t>
          </w:r>
        </w:sdtContent>
      </w:sdt>
    </w:p>
    <w:p w:rsidR="008F54BE" w:rsidRPr="00EE345C" w:rsidRDefault="008F54BE" w:rsidP="007A1EDF">
      <w:pPr>
        <w:rPr>
          <w:rFonts w:cs="Arial"/>
          <w:szCs w:val="20"/>
        </w:rPr>
      </w:pPr>
      <w:r>
        <w:t xml:space="preserve">Soit a) SOIT b) </w:t>
      </w:r>
      <w:r>
        <w:tab/>
      </w:r>
      <w:sdt>
        <w:sdtPr>
          <w:rPr>
            <w:rFonts w:cs="Arial"/>
            <w:szCs w:val="20"/>
          </w:rPr>
          <w:id w:val="327870106"/>
        </w:sdtPr>
        <w:sdtEndPr/>
        <w:sdtContent>
          <w:r>
            <w:rPr>
              <w:rFonts w:ascii="MS Gothic" w:hAnsi="MS Gothic" w:hint="eastAsia"/>
            </w:rPr>
            <w:t>☐</w:t>
          </w:r>
        </w:sdtContent>
      </w:sdt>
    </w:p>
    <w:p w:rsidR="008F54BE" w:rsidRPr="00EE345C" w:rsidRDefault="008F54BE" w:rsidP="007A1EDF">
      <w:pPr>
        <w:rPr>
          <w:rFonts w:cs="Arial"/>
          <w:szCs w:val="20"/>
        </w:rPr>
      </w:pPr>
      <w:r>
        <w:t xml:space="preserve">Aucune de ces propositions </w:t>
      </w:r>
      <w:r>
        <w:tab/>
      </w:r>
      <w:sdt>
        <w:sdtPr>
          <w:rPr>
            <w:rFonts w:cs="Arial"/>
            <w:szCs w:val="20"/>
          </w:rPr>
          <w:id w:val="132068796"/>
        </w:sdtPr>
        <w:sdtEndPr/>
        <w:sdtContent>
          <w:r>
            <w:rPr>
              <w:rFonts w:ascii="MS Gothic" w:hAnsi="MS Gothic" w:hint="eastAsia"/>
            </w:rPr>
            <w:t>☐</w:t>
          </w:r>
        </w:sdtContent>
      </w:sdt>
    </w:p>
    <w:p w:rsidR="008F54BE" w:rsidRPr="00EE345C" w:rsidRDefault="00475C49" w:rsidP="007A1EDF">
      <w:pPr>
        <w:rPr>
          <w:rFonts w:cs="Arial"/>
          <w:szCs w:val="20"/>
        </w:rPr>
      </w:pPr>
      <w:r>
        <w:t>Veuillez expliquer votre réponse.</w:t>
      </w:r>
    </w:p>
    <w:tbl>
      <w:tblPr>
        <w:tblStyle w:val="TableGrid"/>
        <w:tblW w:w="0" w:type="auto"/>
        <w:tblLook w:val="04A0" w:firstRow="1" w:lastRow="0" w:firstColumn="1" w:lastColumn="0" w:noHBand="0" w:noVBand="1"/>
      </w:tblPr>
      <w:tblGrid>
        <w:gridCol w:w="9245"/>
      </w:tblGrid>
      <w:tr w:rsidR="008F54BE" w:rsidTr="008F54BE">
        <w:tc>
          <w:tcPr>
            <w:tcW w:w="9245" w:type="dxa"/>
          </w:tcPr>
          <w:p w:rsidR="008F54BE" w:rsidRDefault="008F54BE" w:rsidP="00B75494">
            <w:pPr>
              <w:rPr>
                <w:rFonts w:cs="Arial"/>
                <w:szCs w:val="20"/>
              </w:rPr>
            </w:pPr>
          </w:p>
          <w:p w:rsidR="008F54BE" w:rsidRDefault="008F54BE" w:rsidP="00B75494">
            <w:pPr>
              <w:rPr>
                <w:rFonts w:cs="Arial"/>
                <w:szCs w:val="20"/>
              </w:rPr>
            </w:pPr>
          </w:p>
          <w:p w:rsidR="008F54BE" w:rsidRDefault="008F54BE" w:rsidP="00B75494">
            <w:pPr>
              <w:rPr>
                <w:rFonts w:cs="Arial"/>
                <w:szCs w:val="20"/>
              </w:rPr>
            </w:pPr>
          </w:p>
        </w:tc>
      </w:tr>
    </w:tbl>
    <w:p w:rsidR="008F54BE" w:rsidRDefault="008F54BE" w:rsidP="00B75494">
      <w:pPr>
        <w:rPr>
          <w:rFonts w:cs="Arial"/>
          <w:szCs w:val="20"/>
        </w:rPr>
      </w:pPr>
    </w:p>
    <w:p w:rsidR="004B2C34" w:rsidRPr="00F615EC" w:rsidRDefault="004B2C34" w:rsidP="00F615EC">
      <w:pPr>
        <w:pStyle w:val="Heading3"/>
        <w:numPr>
          <w:ilvl w:val="0"/>
          <w:numId w:val="41"/>
        </w:numPr>
        <w:rPr>
          <w:rFonts w:ascii="Arial" w:hAnsi="Arial" w:cs="Arial"/>
          <w:color w:val="auto"/>
          <w:sz w:val="22"/>
          <w:szCs w:val="22"/>
        </w:rPr>
      </w:pPr>
      <w:bookmarkStart w:id="12" w:name="_Toc447876063"/>
      <w:bookmarkStart w:id="13" w:name="_Toc448499337"/>
      <w:r>
        <w:rPr>
          <w:rFonts w:ascii="Arial" w:hAnsi="Arial"/>
          <w:color w:val="auto"/>
          <w:sz w:val="22"/>
        </w:rPr>
        <w:t>Liste orange</w:t>
      </w:r>
      <w:bookmarkEnd w:id="12"/>
      <w:bookmarkEnd w:id="13"/>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622"/>
        <w:gridCol w:w="4623"/>
      </w:tblGrid>
      <w:tr w:rsidR="004B2C34" w:rsidTr="00A62A03">
        <w:tc>
          <w:tcPr>
            <w:tcW w:w="9245" w:type="dxa"/>
            <w:gridSpan w:val="2"/>
          </w:tcPr>
          <w:p w:rsidR="004B2C34" w:rsidRPr="00A62A03" w:rsidRDefault="004B2C34" w:rsidP="007A1EDF">
            <w:pPr>
              <w:rPr>
                <w:rFonts w:cs="Arial"/>
                <w:szCs w:val="20"/>
              </w:rPr>
            </w:pPr>
            <w:r>
              <w:t>Le 1</w:t>
            </w:r>
            <w:r>
              <w:rPr>
                <w:vertAlign w:val="superscript"/>
              </w:rPr>
              <w:t xml:space="preserve">er </w:t>
            </w:r>
            <w:r>
              <w:t xml:space="preserve">tour de la consultation était fortement en faveur des critères proposés pour la classification des pesticides se rapportant aux listes rouge et ambre. Cependant, la liste rouge qui en a résulté incluait certains pesticides couramment utilisés et pour lesquels certains producteurs avaient demandé qu'ils soient exclus de la liste rouge et autorisés à être utilisés. </w:t>
            </w:r>
          </w:p>
          <w:p w:rsidR="004B2C34" w:rsidRDefault="004B2C34" w:rsidP="00E12CCE">
            <w:pPr>
              <w:rPr>
                <w:rFonts w:cs="Arial"/>
                <w:b/>
                <w:szCs w:val="20"/>
              </w:rPr>
            </w:pPr>
            <w:r>
              <w:t xml:space="preserve">Afin de traiter cette question, une troisième liste (liste orange) est proposée. La liste orange contient des substances qui peuvent être utilisées sur les récoltes certifiées </w:t>
            </w:r>
            <w:proofErr w:type="spellStart"/>
            <w:r>
              <w:t>Faritrade</w:t>
            </w:r>
            <w:proofErr w:type="spellEnd"/>
            <w:r>
              <w:t xml:space="preserve"> seulement dans les conditions mentionnées dans le présent document. L'utilisation des pesticides présents dans la </w:t>
            </w:r>
            <w:r>
              <w:rPr>
                <w:b/>
              </w:rPr>
              <w:t>liste orange sera surveillée</w:t>
            </w:r>
            <w:r>
              <w:t xml:space="preserve">.  Une décision sera prise dans la prochaine révision de la LSI sur leur placement dans la liste des substances interdites (liste rouge) ou leur conservation dans la liste des substances faisant l'objet de restrictions (liste orange). </w:t>
            </w:r>
          </w:p>
        </w:tc>
      </w:tr>
      <w:tr w:rsidR="004B2C34" w:rsidRPr="00EE345C" w:rsidTr="00A62A03">
        <w:tc>
          <w:tcPr>
            <w:tcW w:w="9245" w:type="dxa"/>
            <w:gridSpan w:val="2"/>
          </w:tcPr>
          <w:p w:rsidR="004B2C34" w:rsidRPr="00EE345C" w:rsidRDefault="004B2C34" w:rsidP="00B75494">
            <w:pPr>
              <w:rPr>
                <w:rFonts w:cs="Arial"/>
                <w:i/>
                <w:szCs w:val="20"/>
              </w:rPr>
            </w:pPr>
            <w:r>
              <w:rPr>
                <w:i/>
              </w:rPr>
              <w:t>Les critères utilisés pour la classification dans la liste orange sont les suivants</w:t>
            </w:r>
          </w:p>
          <w:p w:rsidR="004B2C34" w:rsidRPr="00604C90" w:rsidRDefault="004B2C34" w:rsidP="00604C90">
            <w:pPr>
              <w:pStyle w:val="ListParagraph"/>
              <w:numPr>
                <w:ilvl w:val="0"/>
                <w:numId w:val="43"/>
              </w:numPr>
              <w:rPr>
                <w:rFonts w:cs="Arial"/>
                <w:i/>
                <w:szCs w:val="20"/>
              </w:rPr>
            </w:pPr>
            <w:proofErr w:type="spellStart"/>
            <w:r>
              <w:rPr>
                <w:i/>
              </w:rPr>
              <w:t>Peut être</w:t>
            </w:r>
            <w:proofErr w:type="spellEnd"/>
            <w:r>
              <w:rPr>
                <w:i/>
              </w:rPr>
              <w:t xml:space="preserve"> potentiellement inclus dans la liste rouge sur la base des critères se rapportant aux substances de la liste rouge</w:t>
            </w:r>
          </w:p>
          <w:p w:rsidR="004B2C34" w:rsidRPr="00604C90" w:rsidRDefault="004B2C34" w:rsidP="00604C90">
            <w:pPr>
              <w:pStyle w:val="ListParagraph"/>
              <w:numPr>
                <w:ilvl w:val="0"/>
                <w:numId w:val="43"/>
              </w:numPr>
              <w:rPr>
                <w:rFonts w:cs="Arial"/>
                <w:i/>
                <w:szCs w:val="20"/>
              </w:rPr>
            </w:pPr>
            <w:r>
              <w:rPr>
                <w:i/>
              </w:rPr>
              <w:t xml:space="preserve">Ne faisait pas partie de la précédente liste rouge (actuellement valide) </w:t>
            </w:r>
          </w:p>
          <w:p w:rsidR="004B2C34" w:rsidRPr="00604C90" w:rsidRDefault="004B2C34" w:rsidP="00604C90">
            <w:pPr>
              <w:pStyle w:val="ListParagraph"/>
              <w:numPr>
                <w:ilvl w:val="0"/>
                <w:numId w:val="43"/>
              </w:numPr>
              <w:rPr>
                <w:rFonts w:cs="Arial"/>
                <w:i/>
                <w:szCs w:val="20"/>
              </w:rPr>
            </w:pPr>
            <w:r>
              <w:rPr>
                <w:i/>
              </w:rPr>
              <w:t xml:space="preserve">N'est pas une substance classée en vertu des conventions, présente dans la liste 1a, 1b, </w:t>
            </w:r>
            <w:r>
              <w:rPr>
                <w:i/>
              </w:rPr>
              <w:lastRenderedPageBreak/>
              <w:t>H330 de l'OMS, ou un carcinogène connu.</w:t>
            </w:r>
          </w:p>
          <w:p w:rsidR="004B2C34" w:rsidRPr="00604C90" w:rsidRDefault="0086052B" w:rsidP="006B6F6B">
            <w:pPr>
              <w:pStyle w:val="ListParagraph"/>
              <w:numPr>
                <w:ilvl w:val="0"/>
                <w:numId w:val="43"/>
              </w:numPr>
              <w:rPr>
                <w:rFonts w:cs="Arial"/>
                <w:i/>
                <w:szCs w:val="20"/>
              </w:rPr>
            </w:pPr>
            <w:r>
              <w:rPr>
                <w:i/>
              </w:rPr>
              <w:t>Identifié par les parties prenantes par le biais des retours provenant de la première consultation</w:t>
            </w:r>
          </w:p>
        </w:tc>
      </w:tr>
      <w:tr w:rsidR="004776DF" w:rsidTr="00A62A03">
        <w:tc>
          <w:tcPr>
            <w:tcW w:w="4622" w:type="dxa"/>
            <w:tcBorders>
              <w:top w:val="single" w:sz="2" w:space="0" w:color="auto"/>
              <w:bottom w:val="single" w:sz="18" w:space="0" w:color="auto"/>
              <w:right w:val="single" w:sz="2" w:space="0" w:color="auto"/>
            </w:tcBorders>
          </w:tcPr>
          <w:p w:rsidR="004776DF" w:rsidRPr="00A62A03" w:rsidRDefault="004776DF" w:rsidP="001B5602">
            <w:pPr>
              <w:jc w:val="center"/>
              <w:rPr>
                <w:rFonts w:cs="Arial"/>
                <w:b/>
                <w:szCs w:val="20"/>
                <w:u w:val="single"/>
              </w:rPr>
            </w:pPr>
            <w:r>
              <w:rPr>
                <w:b/>
                <w:u w:val="single"/>
              </w:rPr>
              <w:lastRenderedPageBreak/>
              <w:t>Situation actuelle</w:t>
            </w:r>
          </w:p>
          <w:p w:rsidR="004776DF" w:rsidRDefault="004776DF" w:rsidP="001B5602">
            <w:pPr>
              <w:jc w:val="center"/>
              <w:rPr>
                <w:rFonts w:cs="Arial"/>
                <w:szCs w:val="20"/>
              </w:rPr>
            </w:pPr>
            <w:r>
              <w:t>Liste rouge (substances interdites, certaines permises par une dérogation)</w:t>
            </w:r>
          </w:p>
          <w:p w:rsidR="004776DF" w:rsidRDefault="005D137B" w:rsidP="001B5602">
            <w:pPr>
              <w:jc w:val="center"/>
            </w:pPr>
            <w:r>
              <w:object w:dxaOrig="132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v:imagedata r:id="rId13" o:title=""/>
                </v:shape>
                <o:OLEObject Type="Embed" ProgID="PBrush" ShapeID="_x0000_i1025" DrawAspect="Content" ObjectID="_1522241270" r:id="rId14"/>
              </w:object>
            </w:r>
          </w:p>
          <w:p w:rsidR="005D137B" w:rsidRDefault="005D137B" w:rsidP="001B5602">
            <w:pPr>
              <w:jc w:val="center"/>
            </w:pPr>
          </w:p>
          <w:p w:rsidR="005D137B" w:rsidRDefault="005D137B" w:rsidP="001B5602">
            <w:pPr>
              <w:jc w:val="center"/>
            </w:pPr>
          </w:p>
          <w:p w:rsidR="004776DF" w:rsidRDefault="004776DF" w:rsidP="001B5602">
            <w:pPr>
              <w:jc w:val="center"/>
            </w:pPr>
            <w:r>
              <w:t>Liste ambre (liste de surveillance, candidats potentiels pour la liste rouge)</w:t>
            </w:r>
          </w:p>
          <w:p w:rsidR="004776DF" w:rsidRDefault="005D137B" w:rsidP="001B5602">
            <w:pPr>
              <w:jc w:val="center"/>
            </w:pPr>
            <w:r>
              <w:object w:dxaOrig="1020" w:dyaOrig="1425">
                <v:shape id="_x0000_i1026" type="#_x0000_t75" style="width:37.5pt;height:53.25pt" o:ole="">
                  <v:imagedata r:id="rId15" o:title=""/>
                </v:shape>
                <o:OLEObject Type="Embed" ProgID="PBrush" ShapeID="_x0000_i1026" DrawAspect="Content" ObjectID="_1522241271" r:id="rId16"/>
              </w:object>
            </w:r>
          </w:p>
          <w:p w:rsidR="004776DF" w:rsidRDefault="004776DF" w:rsidP="001B5602">
            <w:pPr>
              <w:jc w:val="center"/>
              <w:rPr>
                <w:rFonts w:cs="Arial"/>
                <w:szCs w:val="20"/>
              </w:rPr>
            </w:pPr>
          </w:p>
        </w:tc>
        <w:tc>
          <w:tcPr>
            <w:tcW w:w="4623" w:type="dxa"/>
            <w:tcBorders>
              <w:left w:val="single" w:sz="2" w:space="0" w:color="auto"/>
            </w:tcBorders>
          </w:tcPr>
          <w:p w:rsidR="004776DF" w:rsidRDefault="004776DF" w:rsidP="001B5602">
            <w:pPr>
              <w:jc w:val="center"/>
              <w:rPr>
                <w:rFonts w:cs="Arial"/>
                <w:szCs w:val="20"/>
              </w:rPr>
            </w:pPr>
            <w:r>
              <w:rPr>
                <w:b/>
                <w:u w:val="single"/>
              </w:rPr>
              <w:t>Proposition</w:t>
            </w:r>
          </w:p>
          <w:p w:rsidR="004776DF" w:rsidRDefault="004776DF" w:rsidP="001B5602">
            <w:pPr>
              <w:jc w:val="center"/>
              <w:rPr>
                <w:rFonts w:cs="Arial"/>
                <w:szCs w:val="20"/>
              </w:rPr>
            </w:pPr>
            <w:r>
              <w:t>Liste rouge (substances interdites, aucune dérogation n'est permise)</w:t>
            </w:r>
          </w:p>
          <w:p w:rsidR="004776DF" w:rsidRDefault="005D137B" w:rsidP="001B5602">
            <w:pPr>
              <w:jc w:val="center"/>
            </w:pPr>
            <w:r>
              <w:object w:dxaOrig="1050" w:dyaOrig="1590">
                <v:shape id="_x0000_i1027" type="#_x0000_t75" style="width:37.5pt;height:57pt" o:ole="">
                  <v:imagedata r:id="rId17" o:title=""/>
                </v:shape>
                <o:OLEObject Type="Embed" ProgID="PBrush" ShapeID="_x0000_i1027" DrawAspect="Content" ObjectID="_1522241272" r:id="rId18"/>
              </w:object>
            </w:r>
          </w:p>
          <w:p w:rsidR="004776DF" w:rsidRDefault="005D137B" w:rsidP="001B5602">
            <w:pPr>
              <w:jc w:val="center"/>
            </w:pPr>
            <w:r>
              <w:t>Liste orange (utilisation possible sous des conditions restreintes et utilisation surveillée)</w:t>
            </w:r>
          </w:p>
          <w:p w:rsidR="005D137B" w:rsidRDefault="005D137B" w:rsidP="001B5602">
            <w:pPr>
              <w:jc w:val="center"/>
            </w:pPr>
            <w:r>
              <w:object w:dxaOrig="990" w:dyaOrig="1395">
                <v:shape id="_x0000_i1028" type="#_x0000_t75" style="width:34.5pt;height:48pt" o:ole="">
                  <v:imagedata r:id="rId19" o:title=""/>
                </v:shape>
                <o:OLEObject Type="Embed" ProgID="PBrush" ShapeID="_x0000_i1028" DrawAspect="Content" ObjectID="_1522241273" r:id="rId20"/>
              </w:object>
            </w:r>
          </w:p>
          <w:p w:rsidR="005D137B" w:rsidRDefault="005D137B" w:rsidP="001B5602">
            <w:pPr>
              <w:jc w:val="center"/>
            </w:pPr>
            <w:r>
              <w:t>Liste ambre (liste de sensibilisation, candidats potentiels pour la liste rouge)</w:t>
            </w:r>
          </w:p>
          <w:p w:rsidR="005D137B" w:rsidRDefault="005D137B" w:rsidP="001B5602">
            <w:pPr>
              <w:jc w:val="center"/>
              <w:rPr>
                <w:rFonts w:cs="Arial"/>
                <w:szCs w:val="20"/>
              </w:rPr>
            </w:pPr>
            <w:r>
              <w:object w:dxaOrig="990" w:dyaOrig="1395">
                <v:shape id="_x0000_i1029" type="#_x0000_t75" style="width:34.5pt;height:48pt" o:ole="">
                  <v:imagedata r:id="rId21" o:title=""/>
                </v:shape>
                <o:OLEObject Type="Embed" ProgID="PBrush" ShapeID="_x0000_i1029" DrawAspect="Content" ObjectID="_1522241274" r:id="rId22"/>
              </w:object>
            </w:r>
          </w:p>
        </w:tc>
      </w:tr>
    </w:tbl>
    <w:p w:rsidR="004776DF" w:rsidRDefault="004776DF" w:rsidP="00B75494">
      <w:pPr>
        <w:rPr>
          <w:rFonts w:cs="Arial"/>
          <w:szCs w:val="20"/>
        </w:rPr>
      </w:pPr>
    </w:p>
    <w:p w:rsidR="004B2C34" w:rsidRPr="00EE345C" w:rsidRDefault="004B2C34" w:rsidP="007A1EDF">
      <w:pPr>
        <w:rPr>
          <w:rFonts w:cs="Arial"/>
          <w:b/>
          <w:szCs w:val="20"/>
        </w:rPr>
      </w:pPr>
      <w:r>
        <w:rPr>
          <w:b/>
        </w:rPr>
        <w:t>Q2.1 Êtes-vous d'accord avec le rajout de la liste orange (liste restreinte)</w:t>
      </w:r>
    </w:p>
    <w:p w:rsidR="004B2C34" w:rsidRPr="00EE345C" w:rsidRDefault="004B2C34" w:rsidP="007A1EDF">
      <w:pPr>
        <w:rPr>
          <w:rFonts w:cs="Arial"/>
          <w:szCs w:val="20"/>
        </w:rPr>
      </w:pPr>
      <w:r>
        <w:t xml:space="preserve">Oui     </w:t>
      </w:r>
      <w:sdt>
        <w:sdtPr>
          <w:rPr>
            <w:rFonts w:cs="Arial"/>
            <w:szCs w:val="20"/>
          </w:rPr>
          <w:id w:val="-436516195"/>
        </w:sdtPr>
        <w:sdtEndPr/>
        <w:sdtContent>
          <w:r>
            <w:rPr>
              <w:rFonts w:ascii="MS Gothic" w:hAnsi="MS Gothic" w:hint="eastAsia"/>
            </w:rPr>
            <w:t>☐</w:t>
          </w:r>
        </w:sdtContent>
      </w:sdt>
    </w:p>
    <w:p w:rsidR="004B2C34" w:rsidRPr="00EE345C" w:rsidRDefault="004B2C34" w:rsidP="007A1EDF">
      <w:pPr>
        <w:rPr>
          <w:rFonts w:cs="Arial"/>
          <w:szCs w:val="20"/>
        </w:rPr>
      </w:pPr>
      <w:r>
        <w:t xml:space="preserve">Non    </w:t>
      </w:r>
      <w:sdt>
        <w:sdtPr>
          <w:rPr>
            <w:rFonts w:cs="Arial"/>
            <w:szCs w:val="20"/>
          </w:rPr>
          <w:id w:val="-978460434"/>
        </w:sdtPr>
        <w:sdtEndPr/>
        <w:sdtContent>
          <w:r>
            <w:rPr>
              <w:rFonts w:ascii="MS Gothic" w:hAnsi="MS Gothic" w:hint="eastAsia"/>
            </w:rPr>
            <w:t>☐</w:t>
          </w:r>
        </w:sdtContent>
      </w:sdt>
    </w:p>
    <w:p w:rsidR="004B2C34" w:rsidRDefault="004B2C34" w:rsidP="00B75494">
      <w:pPr>
        <w:rPr>
          <w:rFonts w:cs="Arial"/>
          <w:szCs w:val="20"/>
        </w:rPr>
      </w:pPr>
      <w:r>
        <w:t>Veuillez étayer avec des commentaires.</w:t>
      </w:r>
    </w:p>
    <w:tbl>
      <w:tblPr>
        <w:tblStyle w:val="TableGrid"/>
        <w:tblW w:w="0" w:type="auto"/>
        <w:tblLook w:val="04A0" w:firstRow="1" w:lastRow="0" w:firstColumn="1" w:lastColumn="0" w:noHBand="0" w:noVBand="1"/>
      </w:tblPr>
      <w:tblGrid>
        <w:gridCol w:w="9245"/>
      </w:tblGrid>
      <w:tr w:rsidR="004B2C34" w:rsidTr="004B2C34">
        <w:tc>
          <w:tcPr>
            <w:tcW w:w="9245" w:type="dxa"/>
          </w:tcPr>
          <w:p w:rsidR="004B2C34" w:rsidRDefault="004B2C34" w:rsidP="00B75494">
            <w:pPr>
              <w:rPr>
                <w:rFonts w:cs="Arial"/>
                <w:szCs w:val="20"/>
              </w:rPr>
            </w:pPr>
          </w:p>
          <w:p w:rsidR="00B50C9F" w:rsidRDefault="00B50C9F" w:rsidP="00B75494">
            <w:pPr>
              <w:rPr>
                <w:rFonts w:cs="Arial"/>
                <w:szCs w:val="20"/>
              </w:rPr>
            </w:pPr>
          </w:p>
          <w:p w:rsidR="004B2C34" w:rsidRDefault="004B2C34" w:rsidP="00B75494">
            <w:pPr>
              <w:rPr>
                <w:rFonts w:cs="Arial"/>
                <w:szCs w:val="20"/>
              </w:rPr>
            </w:pPr>
          </w:p>
        </w:tc>
      </w:tr>
    </w:tbl>
    <w:p w:rsidR="004B2C34" w:rsidRDefault="004B2C34" w:rsidP="00B75494">
      <w:pPr>
        <w:rPr>
          <w:rFonts w:cs="Arial"/>
          <w:szCs w:val="20"/>
        </w:rPr>
      </w:pPr>
    </w:p>
    <w:p w:rsidR="004B2C34" w:rsidRPr="00EE345C" w:rsidRDefault="004B2C34" w:rsidP="007A1EDF">
      <w:pPr>
        <w:rPr>
          <w:rFonts w:cs="Arial"/>
          <w:b/>
          <w:szCs w:val="20"/>
        </w:rPr>
      </w:pPr>
      <w:r>
        <w:rPr>
          <w:b/>
        </w:rPr>
        <w:t>Q2.2 Êtes-vous d'accord avec les critères portant sur la classification des substances dans la liste orange ?</w:t>
      </w:r>
    </w:p>
    <w:p w:rsidR="004B2C34" w:rsidRPr="00EE345C" w:rsidRDefault="004B2C34" w:rsidP="007A1EDF">
      <w:pPr>
        <w:rPr>
          <w:rFonts w:cs="Arial"/>
          <w:szCs w:val="20"/>
        </w:rPr>
      </w:pPr>
      <w:r>
        <w:t xml:space="preserve">Oui     </w:t>
      </w:r>
      <w:sdt>
        <w:sdtPr>
          <w:rPr>
            <w:rFonts w:cs="Arial"/>
            <w:szCs w:val="20"/>
          </w:rPr>
          <w:id w:val="139552092"/>
        </w:sdtPr>
        <w:sdtEndPr/>
        <w:sdtContent>
          <w:r>
            <w:rPr>
              <w:rFonts w:ascii="MS Gothic" w:hAnsi="MS Gothic" w:hint="eastAsia"/>
            </w:rPr>
            <w:t>☐</w:t>
          </w:r>
        </w:sdtContent>
      </w:sdt>
    </w:p>
    <w:p w:rsidR="004B2C34" w:rsidRPr="00EE345C" w:rsidRDefault="004B2C34" w:rsidP="007A1EDF">
      <w:pPr>
        <w:rPr>
          <w:rFonts w:cs="Arial"/>
          <w:szCs w:val="20"/>
        </w:rPr>
      </w:pPr>
      <w:r>
        <w:t xml:space="preserve">Non    </w:t>
      </w:r>
      <w:sdt>
        <w:sdtPr>
          <w:rPr>
            <w:rFonts w:cs="Arial"/>
            <w:szCs w:val="20"/>
          </w:rPr>
          <w:id w:val="-983703322"/>
        </w:sdtPr>
        <w:sdtEndPr/>
        <w:sdtContent>
          <w:r>
            <w:rPr>
              <w:rFonts w:ascii="MS Gothic" w:hAnsi="MS Gothic" w:hint="eastAsia"/>
            </w:rPr>
            <w:t>☐</w:t>
          </w:r>
        </w:sdtContent>
      </w:sdt>
    </w:p>
    <w:p w:rsidR="004B2C34" w:rsidRDefault="004B2C34" w:rsidP="007A1EDF">
      <w:pPr>
        <w:rPr>
          <w:rFonts w:cs="Arial"/>
          <w:szCs w:val="20"/>
        </w:rPr>
      </w:pPr>
      <w:r>
        <w:t>Veuillez étayer avec des commentaires.</w:t>
      </w:r>
    </w:p>
    <w:tbl>
      <w:tblPr>
        <w:tblStyle w:val="TableGrid"/>
        <w:tblW w:w="0" w:type="auto"/>
        <w:tblLook w:val="04A0" w:firstRow="1" w:lastRow="0" w:firstColumn="1" w:lastColumn="0" w:noHBand="0" w:noVBand="1"/>
      </w:tblPr>
      <w:tblGrid>
        <w:gridCol w:w="9245"/>
      </w:tblGrid>
      <w:tr w:rsidR="004B2C34" w:rsidTr="004B2C34">
        <w:tc>
          <w:tcPr>
            <w:tcW w:w="9245" w:type="dxa"/>
          </w:tcPr>
          <w:p w:rsidR="004B2C34" w:rsidRDefault="004B2C34" w:rsidP="007A1EDF">
            <w:pPr>
              <w:rPr>
                <w:rFonts w:cs="Arial"/>
                <w:szCs w:val="20"/>
              </w:rPr>
            </w:pPr>
          </w:p>
          <w:p w:rsidR="004B2C34" w:rsidRDefault="004B2C34" w:rsidP="007A1EDF">
            <w:pPr>
              <w:rPr>
                <w:rFonts w:cs="Arial"/>
                <w:szCs w:val="20"/>
              </w:rPr>
            </w:pPr>
          </w:p>
          <w:p w:rsidR="00B50C9F" w:rsidRDefault="00B50C9F" w:rsidP="007A1EDF">
            <w:pPr>
              <w:rPr>
                <w:rFonts w:cs="Arial"/>
                <w:szCs w:val="20"/>
              </w:rPr>
            </w:pPr>
          </w:p>
          <w:p w:rsidR="004B2C34" w:rsidRDefault="004B2C34" w:rsidP="007A1EDF">
            <w:pPr>
              <w:rPr>
                <w:rFonts w:cs="Arial"/>
                <w:szCs w:val="20"/>
              </w:rPr>
            </w:pPr>
          </w:p>
        </w:tc>
      </w:tr>
    </w:tbl>
    <w:p w:rsidR="004B2C34" w:rsidRDefault="004B2C34"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4B2C34" w:rsidTr="00A62A03">
        <w:tc>
          <w:tcPr>
            <w:tcW w:w="9245" w:type="dxa"/>
          </w:tcPr>
          <w:p w:rsidR="00FC6CA5" w:rsidRDefault="004B2C34" w:rsidP="007A1EDF">
            <w:pPr>
              <w:rPr>
                <w:rFonts w:cs="Arial"/>
                <w:sz w:val="16"/>
                <w:szCs w:val="20"/>
              </w:rPr>
            </w:pPr>
            <w:r>
              <w:lastRenderedPageBreak/>
              <w:t xml:space="preserve">Conformément aux critères, les substances devant être répertoriées dans la liste orange sont énumérées ci-dessous. </w:t>
            </w:r>
          </w:p>
          <w:p w:rsidR="00FC6CA5" w:rsidRDefault="00FC6CA5" w:rsidP="007A1EDF">
            <w:pPr>
              <w:rPr>
                <w:rFonts w:cs="Arial"/>
                <w:sz w:val="16"/>
                <w:szCs w:val="20"/>
              </w:rPr>
            </w:pPr>
          </w:p>
          <w:p w:rsidR="00FC6CA5" w:rsidRPr="00643437" w:rsidRDefault="000634F6" w:rsidP="00EF3084">
            <w:pPr>
              <w:rPr>
                <w:rFonts w:cs="Arial"/>
                <w:sz w:val="22"/>
                <w:szCs w:val="22"/>
              </w:rPr>
            </w:pPr>
            <w:r>
              <w:rPr>
                <w:noProof/>
                <w:sz w:val="22"/>
                <w:szCs w:val="22"/>
              </w:rPr>
              <w:pict>
                <v:rect id="Rectangle 4" o:spid="_x0000_s1026" style="position:absolute;left:0;text-align:left;margin-left:424.6pt;margin-top:14.05pt;width:26.9pt;height:19.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" fillcolor="#ffc000" strokecolor="#243f60 [1604]" strokeweight="2pt">
                  <v:path arrowok="t"/>
                  <v:textbox>
                    <w:txbxContent>
                      <w:p w:rsidR="00496469" w:rsidRPr="00EF3084" w:rsidRDefault="00496469" w:rsidP="00B95EA0">
                        <w:pPr>
                          <w:jc w:val="center"/>
                          <w:rPr>
                            <w:sz w:val="14"/>
                            <w:szCs w:val="16"/>
                          </w:rPr>
                        </w:pPr>
                        <w:r>
                          <w:rPr>
                            <w:sz w:val="14"/>
                          </w:rPr>
                          <w:t xml:space="preserve">X </w:t>
                        </w:r>
                      </w:p>
                    </w:txbxContent>
                  </v:textbox>
                </v:rect>
              </w:pict>
            </w:r>
            <w:r w:rsidR="00FE190B" w:rsidRPr="00643437">
              <w:rPr>
                <w:sz w:val="22"/>
                <w:szCs w:val="22"/>
              </w:rPr>
              <w:t>(Veuillez noter que sous la colonne « LIS actuelle », dans le tableau ci-dessous, le statut dans la LSI existante (actuellement valide) est donné, les substances marquées d'une « x » sont présentes dans la LSI actuelle et cela signifie que cette substance était présente dans la liste ambre existante (actuellement valide)</w:t>
            </w:r>
          </w:p>
        </w:tc>
      </w:tr>
    </w:tbl>
    <w:tbl>
      <w:tblPr>
        <w:tblW w:w="5010" w:type="pct"/>
        <w:tblLayout w:type="fixed"/>
        <w:tblLook w:val="04A0" w:firstRow="1" w:lastRow="0" w:firstColumn="1" w:lastColumn="0" w:noHBand="0" w:noVBand="1"/>
      </w:tblPr>
      <w:tblGrid>
        <w:gridCol w:w="430"/>
        <w:gridCol w:w="2231"/>
        <w:gridCol w:w="1560"/>
        <w:gridCol w:w="1134"/>
        <w:gridCol w:w="850"/>
        <w:gridCol w:w="1882"/>
        <w:gridCol w:w="1176"/>
      </w:tblGrid>
      <w:tr w:rsidR="004B2C34" w:rsidRPr="00A00A99" w:rsidTr="00A62A03">
        <w:trPr>
          <w:trHeight w:val="315"/>
          <w:tblHeader/>
        </w:trPr>
        <w:tc>
          <w:tcPr>
            <w:tcW w:w="5000" w:type="pct"/>
            <w:gridSpan w:val="7"/>
            <w:tcBorders>
              <w:top w:val="single" w:sz="18" w:space="0" w:color="auto"/>
              <w:left w:val="single" w:sz="18" w:space="0" w:color="auto"/>
              <w:bottom w:val="single" w:sz="8" w:space="0" w:color="auto"/>
              <w:right w:val="single" w:sz="18" w:space="0" w:color="auto"/>
            </w:tcBorders>
            <w:shd w:val="clear" w:color="000000" w:fill="FA7F00"/>
            <w:noWrap/>
            <w:vAlign w:val="center"/>
            <w:hideMark/>
          </w:tcPr>
          <w:p w:rsidR="004B2C34" w:rsidRPr="00A00A99" w:rsidRDefault="004B2C34" w:rsidP="007A1EDF">
            <w:pPr>
              <w:rPr>
                <w:rFonts w:cs="Arial"/>
                <w:color w:val="000000"/>
                <w:sz w:val="18"/>
                <w:szCs w:val="18"/>
              </w:rPr>
            </w:pPr>
            <w:r>
              <w:rPr>
                <w:color w:val="000000"/>
                <w:sz w:val="18"/>
              </w:rPr>
              <w:t xml:space="preserve">Liste orange (liste restreinte) </w:t>
            </w:r>
          </w:p>
        </w:tc>
      </w:tr>
      <w:tr w:rsidR="004776DF" w:rsidRPr="00A00A99" w:rsidTr="00A62A03">
        <w:trPr>
          <w:trHeight w:val="915"/>
          <w:tblHeader/>
        </w:trPr>
        <w:tc>
          <w:tcPr>
            <w:tcW w:w="232" w:type="pct"/>
            <w:tcBorders>
              <w:top w:val="nil"/>
              <w:left w:val="single" w:sz="18" w:space="0" w:color="auto"/>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N° SL.</w:t>
            </w:r>
          </w:p>
        </w:tc>
        <w:tc>
          <w:tcPr>
            <w:tcW w:w="1204"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Nom de l'ingrédient actif du pesticide</w:t>
            </w:r>
          </w:p>
        </w:tc>
        <w:tc>
          <w:tcPr>
            <w:tcW w:w="842"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Numéro CAS</w:t>
            </w:r>
          </w:p>
        </w:tc>
        <w:tc>
          <w:tcPr>
            <w:tcW w:w="612" w:type="pct"/>
            <w:tcBorders>
              <w:top w:val="single" w:sz="8" w:space="0" w:color="auto"/>
              <w:left w:val="nil"/>
              <w:bottom w:val="single" w:sz="8" w:space="0" w:color="auto"/>
              <w:right w:val="single" w:sz="8" w:space="0" w:color="000000"/>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 xml:space="preserve">LSI actuelle </w:t>
            </w:r>
          </w:p>
        </w:tc>
        <w:tc>
          <w:tcPr>
            <w:tcW w:w="459" w:type="pct"/>
            <w:tcBorders>
              <w:top w:val="nil"/>
              <w:left w:val="nil"/>
              <w:bottom w:val="single" w:sz="8" w:space="0" w:color="auto"/>
              <w:right w:val="single" w:sz="8" w:space="0" w:color="auto"/>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Danger chronique pour la santé</w:t>
            </w:r>
          </w:p>
        </w:tc>
        <w:tc>
          <w:tcPr>
            <w:tcW w:w="1016" w:type="pct"/>
            <w:tcBorders>
              <w:top w:val="single" w:sz="8" w:space="0" w:color="auto"/>
              <w:left w:val="nil"/>
              <w:bottom w:val="single" w:sz="8" w:space="0" w:color="auto"/>
              <w:right w:val="single" w:sz="8" w:space="0" w:color="000000"/>
            </w:tcBorders>
            <w:shd w:val="clear" w:color="000000" w:fill="8EA9DB"/>
            <w:vAlign w:val="center"/>
            <w:hideMark/>
          </w:tcPr>
          <w:p w:rsidR="004B2C34" w:rsidRPr="00A00A99" w:rsidRDefault="004B2C34" w:rsidP="007A1EDF">
            <w:pPr>
              <w:rPr>
                <w:rFonts w:cs="Arial"/>
                <w:color w:val="000000"/>
                <w:sz w:val="18"/>
                <w:szCs w:val="18"/>
              </w:rPr>
            </w:pPr>
            <w:r>
              <w:rPr>
                <w:color w:val="000000"/>
                <w:sz w:val="18"/>
              </w:rPr>
              <w:t>Préoccupation environnementale grave</w:t>
            </w:r>
          </w:p>
        </w:tc>
        <w:tc>
          <w:tcPr>
            <w:tcW w:w="635" w:type="pct"/>
            <w:tcBorders>
              <w:top w:val="single" w:sz="8" w:space="0" w:color="auto"/>
              <w:left w:val="nil"/>
              <w:bottom w:val="single" w:sz="8" w:space="0" w:color="auto"/>
              <w:right w:val="single" w:sz="18" w:space="0" w:color="auto"/>
            </w:tcBorders>
            <w:shd w:val="clear" w:color="000000" w:fill="8EA9DB"/>
            <w:vAlign w:val="center"/>
          </w:tcPr>
          <w:p w:rsidR="004B2C34" w:rsidRPr="00A00A99" w:rsidRDefault="004B2C34" w:rsidP="007A1EDF">
            <w:pPr>
              <w:rPr>
                <w:rFonts w:cs="Arial"/>
                <w:color w:val="000000"/>
                <w:sz w:val="18"/>
                <w:szCs w:val="18"/>
              </w:rPr>
            </w:pPr>
            <w:r>
              <w:rPr>
                <w:color w:val="000000"/>
                <w:sz w:val="18"/>
              </w:rPr>
              <w:t>Conditions particulières d'utilisation (voir ci-dessous)</w:t>
            </w:r>
          </w:p>
        </w:tc>
      </w:tr>
      <w:tr w:rsidR="004776DF" w:rsidRPr="00A00A99" w:rsidTr="00A62A03">
        <w:trPr>
          <w:trHeight w:val="315"/>
        </w:trPr>
        <w:tc>
          <w:tcPr>
            <w:tcW w:w="232" w:type="pct"/>
            <w:tcBorders>
              <w:top w:val="nil"/>
              <w:left w:val="single" w:sz="18" w:space="0" w:color="auto"/>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rPr>
            </w:pPr>
            <w:r>
              <w:rPr>
                <w:color w:val="000000"/>
                <w:sz w:val="18"/>
              </w:rPr>
              <w:t>1</w:t>
            </w:r>
          </w:p>
        </w:tc>
        <w:tc>
          <w:tcPr>
            <w:tcW w:w="1204" w:type="pct"/>
            <w:tcBorders>
              <w:top w:val="nil"/>
              <w:left w:val="nil"/>
              <w:bottom w:val="single" w:sz="8" w:space="0" w:color="auto"/>
              <w:right w:val="single" w:sz="8" w:space="0" w:color="auto"/>
            </w:tcBorders>
            <w:shd w:val="clear" w:color="000000" w:fill="FFFFFF"/>
            <w:noWrap/>
            <w:vAlign w:val="center"/>
          </w:tcPr>
          <w:p w:rsidR="004B2C34" w:rsidRPr="00A00A99" w:rsidRDefault="004B2C34" w:rsidP="007A1EDF">
            <w:pPr>
              <w:rPr>
                <w:rFonts w:cs="Arial"/>
                <w:color w:val="000000"/>
                <w:sz w:val="18"/>
                <w:szCs w:val="18"/>
              </w:rPr>
            </w:pPr>
            <w:r>
              <w:rPr>
                <w:color w:val="000000"/>
                <w:sz w:val="18"/>
              </w:rPr>
              <w:t>2,4-DB</w:t>
            </w:r>
          </w:p>
        </w:tc>
        <w:tc>
          <w:tcPr>
            <w:tcW w:w="842" w:type="pct"/>
            <w:tcBorders>
              <w:top w:val="nil"/>
              <w:left w:val="nil"/>
              <w:bottom w:val="single" w:sz="8" w:space="0" w:color="auto"/>
              <w:right w:val="single" w:sz="8" w:space="0" w:color="auto"/>
            </w:tcBorders>
            <w:shd w:val="clear" w:color="auto" w:fill="auto"/>
            <w:noWrap/>
            <w:vAlign w:val="center"/>
          </w:tcPr>
          <w:p w:rsidR="004B2C34" w:rsidRPr="00A00A99" w:rsidRDefault="004B2C34" w:rsidP="00B75494">
            <w:pPr>
              <w:rPr>
                <w:rFonts w:cs="Arial"/>
                <w:color w:val="000000"/>
                <w:sz w:val="18"/>
                <w:szCs w:val="18"/>
              </w:rPr>
            </w:pPr>
            <w:r>
              <w:rPr>
                <w:color w:val="000000"/>
                <w:sz w:val="18"/>
              </w:rPr>
              <w:t>94-82-6</w:t>
            </w:r>
          </w:p>
        </w:tc>
        <w:tc>
          <w:tcPr>
            <w:tcW w:w="612" w:type="pct"/>
            <w:tcBorders>
              <w:top w:val="single" w:sz="8" w:space="0" w:color="auto"/>
              <w:left w:val="nil"/>
              <w:bottom w:val="single" w:sz="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
        </w:tc>
        <w:tc>
          <w:tcPr>
            <w:tcW w:w="459" w:type="pct"/>
            <w:tcBorders>
              <w:top w:val="nil"/>
              <w:left w:val="nil"/>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auto"/>
              <w:left w:val="nil"/>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auto"/>
              <w:left w:val="nil"/>
              <w:bottom w:val="single" w:sz="8" w:space="0" w:color="auto"/>
              <w:right w:val="single" w:sz="18" w:space="0" w:color="auto"/>
            </w:tcBorders>
          </w:tcPr>
          <w:p w:rsidR="004B2C34" w:rsidRPr="00A00A99" w:rsidRDefault="004B2C34" w:rsidP="007A1EDF">
            <w:pPr>
              <w:rPr>
                <w:rFonts w:cs="Arial"/>
                <w:color w:val="000000"/>
                <w:sz w:val="18"/>
                <w:szCs w:val="18"/>
              </w:rPr>
            </w:pPr>
          </w:p>
        </w:tc>
      </w:tr>
      <w:tr w:rsidR="004776DF" w:rsidRPr="00A00A99" w:rsidTr="00A62A03">
        <w:trPr>
          <w:trHeight w:val="315"/>
        </w:trPr>
        <w:tc>
          <w:tcPr>
            <w:tcW w:w="232" w:type="pct"/>
            <w:tcBorders>
              <w:top w:val="nil"/>
              <w:left w:val="single" w:sz="18" w:space="0" w:color="auto"/>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rPr>
            </w:pPr>
            <w:r>
              <w:rPr>
                <w:color w:val="000000"/>
                <w:sz w:val="18"/>
              </w:rPr>
              <w:t>2</w:t>
            </w:r>
          </w:p>
        </w:tc>
        <w:tc>
          <w:tcPr>
            <w:tcW w:w="1204" w:type="pct"/>
            <w:tcBorders>
              <w:top w:val="nil"/>
              <w:left w:val="nil"/>
              <w:bottom w:val="single" w:sz="8" w:space="0" w:color="auto"/>
              <w:right w:val="single" w:sz="8" w:space="0" w:color="auto"/>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Amitraz</w:t>
            </w:r>
            <w:proofErr w:type="spellEnd"/>
          </w:p>
        </w:tc>
        <w:tc>
          <w:tcPr>
            <w:tcW w:w="842" w:type="pct"/>
            <w:tcBorders>
              <w:top w:val="nil"/>
              <w:left w:val="nil"/>
              <w:bottom w:val="single" w:sz="8" w:space="0" w:color="auto"/>
              <w:right w:val="single" w:sz="8" w:space="0" w:color="auto"/>
            </w:tcBorders>
            <w:shd w:val="clear" w:color="auto" w:fill="auto"/>
            <w:noWrap/>
            <w:vAlign w:val="center"/>
          </w:tcPr>
          <w:p w:rsidR="004B2C34" w:rsidRPr="00A00A99" w:rsidRDefault="004B2C34" w:rsidP="00B75494">
            <w:pPr>
              <w:rPr>
                <w:rFonts w:cs="Arial"/>
                <w:color w:val="000000"/>
                <w:sz w:val="18"/>
                <w:szCs w:val="18"/>
              </w:rPr>
            </w:pPr>
            <w:r>
              <w:rPr>
                <w:color w:val="000000"/>
                <w:sz w:val="18"/>
              </w:rPr>
              <w:t>33089-61-1</w:t>
            </w:r>
          </w:p>
        </w:tc>
        <w:tc>
          <w:tcPr>
            <w:tcW w:w="612" w:type="pct"/>
            <w:tcBorders>
              <w:top w:val="single" w:sz="8" w:space="0" w:color="auto"/>
              <w:left w:val="nil"/>
              <w:bottom w:val="single" w:sz="8" w:space="0" w:color="auto"/>
              <w:right w:val="single" w:sz="8" w:space="0" w:color="000000"/>
            </w:tcBorders>
            <w:shd w:val="clear" w:color="000000" w:fill="FFBF00"/>
            <w:noWrap/>
            <w:vAlign w:val="center"/>
          </w:tcPr>
          <w:p w:rsidR="004B2C34" w:rsidRPr="00A00A99" w:rsidRDefault="004B2C34" w:rsidP="007A1EDF">
            <w:pPr>
              <w:rPr>
                <w:rFonts w:cs="Arial"/>
                <w:color w:val="000000"/>
                <w:sz w:val="18"/>
                <w:szCs w:val="18"/>
              </w:rPr>
            </w:pPr>
            <w:r>
              <w:rPr>
                <w:color w:val="000000"/>
                <w:sz w:val="18"/>
              </w:rPr>
              <w:t>x</w:t>
            </w:r>
          </w:p>
        </w:tc>
        <w:tc>
          <w:tcPr>
            <w:tcW w:w="459" w:type="pct"/>
            <w:tcBorders>
              <w:top w:val="nil"/>
              <w:left w:val="nil"/>
              <w:bottom w:val="single" w:sz="8" w:space="0" w:color="auto"/>
              <w:right w:val="single" w:sz="8" w:space="0" w:color="auto"/>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auto"/>
              <w:left w:val="nil"/>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auto"/>
              <w:left w:val="nil"/>
              <w:bottom w:val="single" w:sz="8" w:space="0" w:color="auto"/>
              <w:right w:val="single" w:sz="18" w:space="0" w:color="auto"/>
            </w:tcBorders>
          </w:tcPr>
          <w:p w:rsidR="004B2C34" w:rsidRPr="00A00A99" w:rsidRDefault="004B2C34" w:rsidP="007A1EDF">
            <w:pPr>
              <w:rPr>
                <w:rFonts w:cs="Arial"/>
                <w:color w:val="000000"/>
                <w:sz w:val="18"/>
                <w:szCs w:val="18"/>
              </w:rPr>
            </w:pPr>
            <w:r>
              <w:rPr>
                <w:sz w:val="18"/>
              </w:rPr>
              <w:t>#</w:t>
            </w:r>
          </w:p>
        </w:tc>
      </w:tr>
      <w:tr w:rsidR="004776DF" w:rsidRPr="00A00A99" w:rsidTr="00A62A03">
        <w:trPr>
          <w:trHeight w:val="315"/>
        </w:trPr>
        <w:tc>
          <w:tcPr>
            <w:tcW w:w="232" w:type="pct"/>
            <w:tcBorders>
              <w:top w:val="single" w:sz="8" w:space="0" w:color="auto"/>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3</w:t>
            </w:r>
          </w:p>
        </w:tc>
        <w:tc>
          <w:tcPr>
            <w:tcW w:w="1204" w:type="pct"/>
            <w:tcBorders>
              <w:top w:val="single" w:sz="8" w:space="0" w:color="auto"/>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r>
              <w:rPr>
                <w:color w:val="000000"/>
                <w:sz w:val="18"/>
              </w:rPr>
              <w:t>Atrazine</w:t>
            </w:r>
          </w:p>
        </w:tc>
        <w:tc>
          <w:tcPr>
            <w:tcW w:w="842"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1912-24-9</w:t>
            </w:r>
          </w:p>
        </w:tc>
        <w:tc>
          <w:tcPr>
            <w:tcW w:w="612" w:type="pct"/>
            <w:tcBorders>
              <w:top w:val="single" w:sz="8" w:space="0" w:color="auto"/>
              <w:left w:val="single" w:sz="8" w:space="0" w:color="000000"/>
              <w:bottom w:val="single" w:sz="8" w:space="0" w:color="000000"/>
              <w:right w:val="single" w:sz="8" w:space="0" w:color="000000"/>
            </w:tcBorders>
            <w:shd w:val="clear" w:color="000000" w:fill="FFBF00"/>
            <w:noWrap/>
            <w:vAlign w:val="center"/>
          </w:tcPr>
          <w:p w:rsidR="004B2C34" w:rsidRPr="00A00A99" w:rsidRDefault="004B2C34" w:rsidP="007A1EDF">
            <w:pPr>
              <w:rPr>
                <w:rFonts w:cs="Arial"/>
                <w:color w:val="000000"/>
                <w:sz w:val="18"/>
                <w:szCs w:val="18"/>
              </w:rPr>
            </w:pPr>
            <w:r>
              <w:rPr>
                <w:color w:val="000000"/>
                <w:sz w:val="18"/>
              </w:rPr>
              <w:t>x</w:t>
            </w:r>
          </w:p>
        </w:tc>
        <w:tc>
          <w:tcPr>
            <w:tcW w:w="459"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auto"/>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auto"/>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4</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Bifenthrine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82657-04-3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5</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Carbendazime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10605-21-7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6</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Chlorantraniliprole</w:t>
            </w:r>
            <w:proofErr w:type="spellEnd"/>
            <w:r>
              <w:rPr>
                <w:color w:val="000000"/>
                <w:sz w:val="18"/>
              </w:rPr>
              <w:t>,</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500008-45-7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7</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Chlorpyrifos</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2921-88-2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FD7966" w:rsidP="007A1EDF">
            <w:pPr>
              <w:rPr>
                <w:rFonts w:cs="Arial"/>
                <w:color w:val="000000"/>
                <w:sz w:val="18"/>
                <w:szCs w:val="18"/>
              </w:rPr>
            </w:pPr>
            <w:r>
              <w:rPr>
                <w:color w:val="000000"/>
                <w:sz w:val="18"/>
              </w:rPr>
              <w:t xml:space="preserve">X </w:t>
            </w:r>
            <w:r w:rsidR="004B2C34">
              <w:rPr>
                <w:color w:val="000000"/>
                <w:sz w:val="18"/>
              </w:rPr>
              <w:t>(extrêmement 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8</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Chlorpyrifos</w:t>
            </w:r>
            <w:proofErr w:type="spellEnd"/>
            <w:r>
              <w:rPr>
                <w:color w:val="000000"/>
                <w:sz w:val="18"/>
              </w:rPr>
              <w:t>-méthyl</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5598-13-0</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 (extrêmement 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9</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r>
              <w:rPr>
                <w:color w:val="000000"/>
                <w:sz w:val="18"/>
              </w:rPr>
              <w:t>Cyperméthrine &amp; ses isomères alpha et bêta</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65731-84-2 67375-30-8 65731-84-2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 (extrêmement 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10</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Deltaméthrine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52918-63-5</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 (extrêmement 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11</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Diméthoate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60-51-5</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12</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Epoxiconazole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 xml:space="preserve">133855-98-8 </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13</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Etofenprox</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80844-07-1</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14</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Fipronil</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120068-37-3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 (extrêmement 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15</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Flusilazole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85509-19-9</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16</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Glufosinate</w:t>
            </w:r>
            <w:proofErr w:type="spellEnd"/>
            <w:r>
              <w:rPr>
                <w:color w:val="000000"/>
                <w:sz w:val="18"/>
              </w:rPr>
              <w:t xml:space="preserve">-ammonium </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77182-82-2</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17</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r>
              <w:rPr>
                <w:color w:val="000000"/>
                <w:sz w:val="18"/>
              </w:rPr>
              <w:t>Imidaclopride</w:t>
            </w:r>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138261-41-3</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 xml:space="preserve">x (extrêmement </w:t>
            </w:r>
            <w:r>
              <w:rPr>
                <w:color w:val="000000"/>
                <w:sz w:val="18"/>
              </w:rPr>
              <w:lastRenderedPageBreak/>
              <w:t>toxique pour les abeilles)</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r>
              <w:rPr>
                <w:sz w:val="18"/>
              </w:rPr>
              <w:lastRenderedPageBreak/>
              <w:t>@</w:t>
            </w: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lastRenderedPageBreak/>
              <w:t>18</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Lufénurone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103055-07-8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19</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Mancozèbe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8018 01 7</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20</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Procymidone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32809-16-8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21</w:t>
            </w:r>
          </w:p>
        </w:tc>
        <w:tc>
          <w:tcPr>
            <w:tcW w:w="1204"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Propargite</w:t>
            </w:r>
            <w:proofErr w:type="spellEnd"/>
          </w:p>
        </w:tc>
        <w:tc>
          <w:tcPr>
            <w:tcW w:w="8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2312-35-8</w:t>
            </w:r>
          </w:p>
        </w:tc>
        <w:tc>
          <w:tcPr>
            <w:tcW w:w="612" w:type="pc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635" w:type="pct"/>
            <w:tcBorders>
              <w:top w:val="single" w:sz="8" w:space="0" w:color="000000"/>
              <w:left w:val="single" w:sz="8" w:space="0" w:color="000000"/>
              <w:bottom w:val="single" w:sz="8" w:space="0" w:color="000000"/>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22</w:t>
            </w:r>
          </w:p>
        </w:tc>
        <w:tc>
          <w:tcPr>
            <w:tcW w:w="1204"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Quinoxyfen</w:t>
            </w:r>
            <w:proofErr w:type="spellEnd"/>
          </w:p>
        </w:tc>
        <w:tc>
          <w:tcPr>
            <w:tcW w:w="842"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124495-18-7</w:t>
            </w:r>
          </w:p>
        </w:tc>
        <w:tc>
          <w:tcPr>
            <w:tcW w:w="612" w:type="pct"/>
            <w:tcBorders>
              <w:top w:val="single" w:sz="8" w:space="0" w:color="000000"/>
              <w:left w:val="single" w:sz="8" w:space="0" w:color="000000"/>
              <w:bottom w:val="single" w:sz="8" w:space="0" w:color="auto"/>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w:t>
            </w:r>
          </w:p>
        </w:tc>
        <w:tc>
          <w:tcPr>
            <w:tcW w:w="635" w:type="pct"/>
            <w:tcBorders>
              <w:top w:val="single" w:sz="8" w:space="0" w:color="000000"/>
              <w:left w:val="single" w:sz="8" w:space="0" w:color="000000"/>
              <w:bottom w:val="single" w:sz="8" w:space="0" w:color="auto"/>
              <w:right w:val="single" w:sz="18" w:space="0" w:color="auto"/>
            </w:tcBorders>
          </w:tcPr>
          <w:p w:rsidR="004B2C34" w:rsidRPr="00A00A99" w:rsidRDefault="004B2C34" w:rsidP="00B75494">
            <w:pPr>
              <w:rPr>
                <w:rFonts w:cs="Arial"/>
                <w:sz w:val="18"/>
                <w:szCs w:val="18"/>
              </w:rPr>
            </w:pPr>
          </w:p>
        </w:tc>
      </w:tr>
      <w:tr w:rsidR="004776DF" w:rsidRPr="00A00A99" w:rsidTr="00A62A03">
        <w:trPr>
          <w:trHeight w:val="315"/>
        </w:trPr>
        <w:tc>
          <w:tcPr>
            <w:tcW w:w="232" w:type="pct"/>
            <w:tcBorders>
              <w:top w:val="single" w:sz="8" w:space="0" w:color="000000"/>
              <w:left w:val="single" w:sz="18" w:space="0" w:color="auto"/>
              <w:bottom w:val="single" w:sz="1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23</w:t>
            </w:r>
          </w:p>
        </w:tc>
        <w:tc>
          <w:tcPr>
            <w:tcW w:w="1204"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A00A99" w:rsidRDefault="004B2C34" w:rsidP="007A1EDF">
            <w:pPr>
              <w:rPr>
                <w:rFonts w:cs="Arial"/>
                <w:color w:val="000000"/>
                <w:sz w:val="18"/>
                <w:szCs w:val="18"/>
              </w:rPr>
            </w:pPr>
            <w:proofErr w:type="spellStart"/>
            <w:r>
              <w:rPr>
                <w:color w:val="000000"/>
                <w:sz w:val="18"/>
              </w:rPr>
              <w:t>Thiaméthoxame</w:t>
            </w:r>
            <w:proofErr w:type="spellEnd"/>
          </w:p>
        </w:tc>
        <w:tc>
          <w:tcPr>
            <w:tcW w:w="842"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rPr>
            </w:pPr>
            <w:r>
              <w:rPr>
                <w:color w:val="000000"/>
                <w:sz w:val="18"/>
              </w:rPr>
              <w:t>153719-23-4</w:t>
            </w:r>
          </w:p>
        </w:tc>
        <w:tc>
          <w:tcPr>
            <w:tcW w:w="612" w:type="pct"/>
            <w:tcBorders>
              <w:top w:val="single" w:sz="8" w:space="0" w:color="000000"/>
              <w:left w:val="single" w:sz="8" w:space="0" w:color="000000"/>
              <w:bottom w:val="single" w:sz="18" w:space="0" w:color="auto"/>
              <w:right w:val="single" w:sz="8" w:space="0" w:color="000000"/>
            </w:tcBorders>
            <w:shd w:val="clear" w:color="000000" w:fill="FFFFFF"/>
            <w:noWrap/>
            <w:vAlign w:val="center"/>
          </w:tcPr>
          <w:p w:rsidR="004B2C34" w:rsidRPr="00A00A99" w:rsidRDefault="004B2C34" w:rsidP="00B75494">
            <w:pPr>
              <w:rPr>
                <w:rFonts w:cs="Arial"/>
                <w:color w:val="000000"/>
                <w:sz w:val="18"/>
                <w:szCs w:val="18"/>
              </w:rPr>
            </w:pPr>
          </w:p>
        </w:tc>
        <w:tc>
          <w:tcPr>
            <w:tcW w:w="459"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B75494">
            <w:pPr>
              <w:rPr>
                <w:rFonts w:cs="Arial"/>
                <w:color w:val="000000"/>
                <w:sz w:val="18"/>
                <w:szCs w:val="18"/>
              </w:rPr>
            </w:pPr>
          </w:p>
        </w:tc>
        <w:tc>
          <w:tcPr>
            <w:tcW w:w="1016" w:type="pct"/>
            <w:tcBorders>
              <w:top w:val="single" w:sz="8" w:space="0" w:color="000000"/>
              <w:left w:val="single" w:sz="8" w:space="0" w:color="000000"/>
              <w:bottom w:val="single" w:sz="18" w:space="0" w:color="auto"/>
              <w:right w:val="single" w:sz="8" w:space="0" w:color="000000"/>
            </w:tcBorders>
            <w:shd w:val="clear" w:color="auto" w:fill="auto"/>
            <w:noWrap/>
            <w:vAlign w:val="center"/>
          </w:tcPr>
          <w:p w:rsidR="004B2C34" w:rsidRPr="00A00A99" w:rsidRDefault="004B2C34" w:rsidP="007A1EDF">
            <w:pPr>
              <w:rPr>
                <w:rFonts w:cs="Arial"/>
                <w:color w:val="000000"/>
                <w:sz w:val="18"/>
                <w:szCs w:val="18"/>
              </w:rPr>
            </w:pPr>
            <w:r>
              <w:rPr>
                <w:color w:val="000000"/>
                <w:sz w:val="18"/>
              </w:rPr>
              <w:t>x (extrêmement toxique pour les abeilles)</w:t>
            </w:r>
          </w:p>
        </w:tc>
        <w:tc>
          <w:tcPr>
            <w:tcW w:w="635" w:type="pct"/>
            <w:tcBorders>
              <w:top w:val="single" w:sz="8" w:space="0" w:color="000000"/>
              <w:left w:val="single" w:sz="8" w:space="0" w:color="000000"/>
              <w:bottom w:val="single" w:sz="18" w:space="0" w:color="auto"/>
              <w:right w:val="single" w:sz="18" w:space="0" w:color="auto"/>
            </w:tcBorders>
          </w:tcPr>
          <w:p w:rsidR="004B2C34" w:rsidRPr="00A00A99" w:rsidRDefault="004B2C34" w:rsidP="00B75494">
            <w:pPr>
              <w:rPr>
                <w:rFonts w:cs="Arial"/>
                <w:sz w:val="18"/>
                <w:szCs w:val="18"/>
              </w:rPr>
            </w:pPr>
            <w:r>
              <w:rPr>
                <w:sz w:val="18"/>
              </w:rPr>
              <w:t>@</w:t>
            </w:r>
          </w:p>
        </w:tc>
      </w:tr>
    </w:tbl>
    <w:p w:rsidR="004B2C34" w:rsidRDefault="004B2C34" w:rsidP="007A1EDF">
      <w:pPr>
        <w:rPr>
          <w:rFonts w:cs="Arial"/>
          <w:b/>
          <w:szCs w:val="20"/>
        </w:rPr>
      </w:pPr>
    </w:p>
    <w:p w:rsidR="005D137B" w:rsidRDefault="005D137B"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5D137B" w:rsidTr="00A62A03">
        <w:tc>
          <w:tcPr>
            <w:tcW w:w="9245" w:type="dxa"/>
          </w:tcPr>
          <w:p w:rsidR="005D137B" w:rsidRDefault="005D137B" w:rsidP="007A1EDF">
            <w:pPr>
              <w:rPr>
                <w:rFonts w:cs="Arial"/>
                <w:szCs w:val="20"/>
              </w:rPr>
            </w:pPr>
            <w:r>
              <w:t xml:space="preserve">L'utilisation de substances classées dans la liste orange est restreinte, ce qui signifie qu'elles peuvent être utilisées seulement sous certaines conditions. Ces conditions peuvent être classées en deux ensembles </w:t>
            </w:r>
          </w:p>
          <w:p w:rsidR="005D137B" w:rsidRDefault="005D137B" w:rsidP="007A1EDF">
            <w:pPr>
              <w:rPr>
                <w:rFonts w:cs="Arial"/>
                <w:szCs w:val="20"/>
              </w:rPr>
            </w:pPr>
            <w:r>
              <w:rPr>
                <w:b/>
              </w:rPr>
              <w:t>Conditions générales</w:t>
            </w:r>
            <w:r>
              <w:t xml:space="preserve"> : qui s'appliquent au groupe dans son ensemble </w:t>
            </w:r>
          </w:p>
          <w:p w:rsidR="005D137B" w:rsidRDefault="005D137B" w:rsidP="007A1EDF">
            <w:pPr>
              <w:rPr>
                <w:rFonts w:cs="Arial"/>
                <w:szCs w:val="20"/>
              </w:rPr>
            </w:pPr>
            <w:r>
              <w:rPr>
                <w:b/>
              </w:rPr>
              <w:t>Conditions spécifiques</w:t>
            </w:r>
            <w:r>
              <w:t xml:space="preserve"> : qui s'appliquent à des substances spécifiques dans la liste et qui sont marquées #, @ par rapport aux substances respectives dans la liste orange. </w:t>
            </w:r>
          </w:p>
        </w:tc>
      </w:tr>
    </w:tbl>
    <w:p w:rsidR="004776DF" w:rsidRPr="00EE345C" w:rsidRDefault="004776DF"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FC6CA5" w:rsidTr="00A62A03">
        <w:tc>
          <w:tcPr>
            <w:tcW w:w="9245" w:type="dxa"/>
          </w:tcPr>
          <w:p w:rsidR="00FC6CA5" w:rsidRPr="00A62A03" w:rsidRDefault="00FC6CA5" w:rsidP="007A1EDF">
            <w:pPr>
              <w:rPr>
                <w:rFonts w:cs="Arial"/>
                <w:b/>
                <w:szCs w:val="20"/>
              </w:rPr>
            </w:pPr>
            <w:r>
              <w:rPr>
                <w:b/>
              </w:rPr>
              <w:t xml:space="preserve">Conditions générales </w:t>
            </w:r>
          </w:p>
          <w:p w:rsidR="00FC6CA5" w:rsidRPr="00475C49" w:rsidRDefault="00FC6CA5" w:rsidP="00475C49">
            <w:pPr>
              <w:ind w:left="360"/>
              <w:rPr>
                <w:rFonts w:cs="Arial"/>
                <w:szCs w:val="20"/>
              </w:rPr>
            </w:pPr>
            <w:r>
              <w:t xml:space="preserve">Vous ainsi que les membres de votre organisation </w:t>
            </w:r>
            <w:proofErr w:type="gramStart"/>
            <w:r>
              <w:t>pouvez</w:t>
            </w:r>
            <w:proofErr w:type="gramEnd"/>
            <w:r>
              <w:t xml:space="preserve"> utiliser les substances mentionnées dans la liste orange sur </w:t>
            </w:r>
            <w:r w:rsidR="000C5AD6">
              <w:t>les cultures</w:t>
            </w:r>
            <w:r>
              <w:t xml:space="preserve"> Fairtrade seulement sous les conditions suivantes.</w:t>
            </w:r>
          </w:p>
          <w:p w:rsidR="00FC6CA5" w:rsidRPr="00B50C9F" w:rsidRDefault="00FC6CA5" w:rsidP="00B50C9F">
            <w:pPr>
              <w:pStyle w:val="ListParagraph"/>
              <w:numPr>
                <w:ilvl w:val="0"/>
                <w:numId w:val="44"/>
              </w:numPr>
              <w:rPr>
                <w:rFonts w:cs="Arial"/>
                <w:szCs w:val="20"/>
              </w:rPr>
            </w:pPr>
            <w:r>
              <w:t xml:space="preserve">Vous </w:t>
            </w:r>
            <w:r>
              <w:rPr>
                <w:b/>
              </w:rPr>
              <w:t>informez</w:t>
            </w:r>
            <w:r>
              <w:t xml:space="preserve"> l'organisme de certification de l'utilisation de la substance présente dans la liste orange </w:t>
            </w:r>
            <w:r>
              <w:rPr>
                <w:b/>
              </w:rPr>
              <w:t xml:space="preserve">avant </w:t>
            </w:r>
            <w:r>
              <w:t xml:space="preserve">de l'utiliser. </w:t>
            </w:r>
          </w:p>
          <w:p w:rsidR="00FC6CA5" w:rsidRPr="00B50C9F" w:rsidRDefault="00FC6CA5" w:rsidP="00B50C9F">
            <w:pPr>
              <w:pStyle w:val="ListParagraph"/>
              <w:numPr>
                <w:ilvl w:val="0"/>
                <w:numId w:val="44"/>
              </w:numPr>
              <w:rPr>
                <w:rFonts w:cs="Arial"/>
                <w:szCs w:val="20"/>
              </w:rPr>
            </w:pPr>
            <w:r>
              <w:t xml:space="preserve">Les </w:t>
            </w:r>
            <w:r>
              <w:rPr>
                <w:b/>
              </w:rPr>
              <w:t>conditions spécifiques</w:t>
            </w:r>
            <w:r>
              <w:t xml:space="preserve"> d'utilisation énumérées par rapport à chacune des substances sujettes à restriction sont </w:t>
            </w:r>
            <w:r>
              <w:rPr>
                <w:b/>
              </w:rPr>
              <w:t>remplies</w:t>
            </w:r>
            <w:r>
              <w:t>.</w:t>
            </w:r>
          </w:p>
          <w:p w:rsidR="00FC6CA5" w:rsidRPr="00B50C9F" w:rsidRDefault="00FC6CA5" w:rsidP="00B50C9F">
            <w:pPr>
              <w:pStyle w:val="ListParagraph"/>
              <w:numPr>
                <w:ilvl w:val="0"/>
                <w:numId w:val="44"/>
              </w:numPr>
              <w:rPr>
                <w:rFonts w:cs="Arial"/>
                <w:szCs w:val="20"/>
              </w:rPr>
            </w:pPr>
            <w:r>
              <w:t xml:space="preserve">Vous </w:t>
            </w:r>
            <w:r>
              <w:rPr>
                <w:b/>
              </w:rPr>
              <w:t>n'utilisez pas</w:t>
            </w:r>
            <w:r>
              <w:t xml:space="preserve"> la substance répertoriée dans la liste orange en tant que </w:t>
            </w:r>
            <w:r>
              <w:rPr>
                <w:b/>
              </w:rPr>
              <w:t>premier choix</w:t>
            </w:r>
            <w:r>
              <w:t xml:space="preserve"> dans le cadre d'une lutte chimique, mais vous l'utilisez seulement en tant que pesticide dans la stratégie de rotation des pesticides, dans le cadre de la gestion de la résistance aux pesticides qui fait partie de votre stratégie de lutte antiparasitaire intégrée (LAI) et inclut des méthodes de lutte non chimiques. </w:t>
            </w:r>
          </w:p>
          <w:p w:rsidR="00FC6CA5" w:rsidRPr="00B50C9F" w:rsidRDefault="00FC6CA5" w:rsidP="00B50C9F">
            <w:pPr>
              <w:pStyle w:val="ListParagraph"/>
              <w:numPr>
                <w:ilvl w:val="0"/>
                <w:numId w:val="44"/>
              </w:numPr>
              <w:rPr>
                <w:rFonts w:cs="Arial"/>
                <w:szCs w:val="20"/>
              </w:rPr>
            </w:pPr>
            <w:r>
              <w:t xml:space="preserve">Vous développez un </w:t>
            </w:r>
            <w:r>
              <w:rPr>
                <w:b/>
              </w:rPr>
              <w:t>plan de réduction de l'utilisation</w:t>
            </w:r>
            <w:r>
              <w:t xml:space="preserve"> de cette substance, y compris les informations sur le type de substance (nom technique/ingrédient actif (</w:t>
            </w:r>
            <w:proofErr w:type="spellStart"/>
            <w:r>
              <w:t>i.a</w:t>
            </w:r>
            <w:proofErr w:type="spellEnd"/>
            <w:r>
              <w:t xml:space="preserve">.), formulation (% de </w:t>
            </w:r>
            <w:r>
              <w:lastRenderedPageBreak/>
              <w:t>l'</w:t>
            </w:r>
            <w:proofErr w:type="spellStart"/>
            <w:r>
              <w:t>i.a</w:t>
            </w:r>
            <w:proofErr w:type="spellEnd"/>
            <w:r>
              <w:t>.), nom commercial et fabricant), la quantité (</w:t>
            </w:r>
            <w:proofErr w:type="spellStart"/>
            <w:r>
              <w:t>i.a</w:t>
            </w:r>
            <w:proofErr w:type="spellEnd"/>
            <w:proofErr w:type="gramStart"/>
            <w:r>
              <w:t>./</w:t>
            </w:r>
            <w:proofErr w:type="gramEnd"/>
            <w:r>
              <w:t xml:space="preserve">ha et </w:t>
            </w:r>
            <w:proofErr w:type="spellStart"/>
            <w:r>
              <w:t>i.a</w:t>
            </w:r>
            <w:proofErr w:type="spellEnd"/>
            <w:r>
              <w:t xml:space="preserve">. total consommé/ha/an), les mesures prises pour réduire/éliminer progressivement la substance, y compris les détails d'autres contrôles non chimiques faisant partie de la stratégie de LAI. </w:t>
            </w:r>
          </w:p>
          <w:p w:rsidR="00FC6CA5" w:rsidRPr="00B50C9F" w:rsidRDefault="00FC6CA5" w:rsidP="00B50C9F">
            <w:pPr>
              <w:pStyle w:val="ListParagraph"/>
              <w:numPr>
                <w:ilvl w:val="0"/>
                <w:numId w:val="44"/>
              </w:numPr>
              <w:rPr>
                <w:rFonts w:cs="Arial"/>
                <w:szCs w:val="20"/>
              </w:rPr>
            </w:pPr>
            <w:r>
              <w:t xml:space="preserve">Vous </w:t>
            </w:r>
            <w:r>
              <w:rPr>
                <w:b/>
              </w:rPr>
              <w:t>surveillez la conformité</w:t>
            </w:r>
            <w:r>
              <w:t xml:space="preserve"> au plan de manière interne et ce régulièrement (au moins une fois par an) et vous documentez les résultats de la surveillance.  La documentation inclut les noms des membres (OPP et Production sous contrat), le champ (Main d'œuvre salariée), la culture, les ravageurs, la date d'application, le pesticide (</w:t>
            </w:r>
            <w:proofErr w:type="spellStart"/>
            <w:proofErr w:type="gramStart"/>
            <w:r>
              <w:t>i.a</w:t>
            </w:r>
            <w:proofErr w:type="spellEnd"/>
            <w:r>
              <w:t>.,</w:t>
            </w:r>
            <w:proofErr w:type="gramEnd"/>
            <w:r>
              <w:t xml:space="preserve"> nom commercial, dose d'</w:t>
            </w:r>
            <w:proofErr w:type="spellStart"/>
            <w:r>
              <w:t>i.a</w:t>
            </w:r>
            <w:proofErr w:type="spellEnd"/>
            <w:r>
              <w:t xml:space="preserve">./ha) et les détails de conformité au plan. </w:t>
            </w:r>
          </w:p>
          <w:p w:rsidR="00FC6CA5" w:rsidRPr="00B50C9F" w:rsidRDefault="00FC6CA5" w:rsidP="00B50C9F">
            <w:pPr>
              <w:pStyle w:val="ListParagraph"/>
              <w:numPr>
                <w:ilvl w:val="0"/>
                <w:numId w:val="44"/>
              </w:numPr>
              <w:rPr>
                <w:rFonts w:cs="Arial"/>
                <w:szCs w:val="20"/>
              </w:rPr>
            </w:pPr>
            <w:r>
              <w:t>Vous envoyez le plan de surveillance et les rapports de surveillance internes aux Standards &amp; Tarification (</w:t>
            </w:r>
            <w:hyperlink r:id="rId23">
              <w:r>
                <w:t>xxx@fairtrade.net</w:t>
              </w:r>
            </w:hyperlink>
            <w:r>
              <w:t xml:space="preserve">) tous les ans. </w:t>
            </w:r>
          </w:p>
        </w:tc>
      </w:tr>
    </w:tbl>
    <w:p w:rsidR="00FC6CA5" w:rsidRDefault="00FC6CA5" w:rsidP="007A1EDF">
      <w:pPr>
        <w:rPr>
          <w:rFonts w:cs="Arial"/>
          <w:b/>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384"/>
        <w:gridCol w:w="7861"/>
      </w:tblGrid>
      <w:tr w:rsidR="00F57F82" w:rsidRPr="00711D38" w:rsidTr="00C02F36">
        <w:tc>
          <w:tcPr>
            <w:tcW w:w="9245" w:type="dxa"/>
            <w:gridSpan w:val="2"/>
            <w:shd w:val="clear" w:color="auto" w:fill="auto"/>
          </w:tcPr>
          <w:p w:rsidR="00F57F82" w:rsidRPr="00711D38" w:rsidRDefault="00F57F82" w:rsidP="00C02F36">
            <w:pPr>
              <w:rPr>
                <w:rFonts w:cs="Arial"/>
                <w:sz w:val="18"/>
                <w:szCs w:val="18"/>
              </w:rPr>
            </w:pPr>
            <w:r>
              <w:rPr>
                <w:b/>
                <w:u w:val="single"/>
              </w:rPr>
              <w:t xml:space="preserve">Conditions spécifiques à remplir pour l'utilisation de certains pesticides contenus dans la liste des substances faisant l'objet de restrictions. </w:t>
            </w:r>
          </w:p>
        </w:tc>
      </w:tr>
      <w:tr w:rsidR="00F57F82" w:rsidRPr="00711D38" w:rsidTr="00C02F36">
        <w:tc>
          <w:tcPr>
            <w:tcW w:w="1384" w:type="dxa"/>
            <w:shd w:val="clear" w:color="auto" w:fill="D6E3BC" w:themeFill="accent3" w:themeFillTint="66"/>
          </w:tcPr>
          <w:p w:rsidR="00F57F82" w:rsidRPr="00711D38" w:rsidRDefault="00F57F82" w:rsidP="00C02F36">
            <w:pPr>
              <w:rPr>
                <w:rFonts w:cs="Arial"/>
                <w:sz w:val="18"/>
                <w:szCs w:val="18"/>
              </w:rPr>
            </w:pPr>
            <w:r>
              <w:rPr>
                <w:sz w:val="18"/>
              </w:rPr>
              <w:t>Ensemble des conditions</w:t>
            </w:r>
          </w:p>
        </w:tc>
        <w:tc>
          <w:tcPr>
            <w:tcW w:w="7861" w:type="dxa"/>
            <w:shd w:val="clear" w:color="auto" w:fill="D6E3BC" w:themeFill="accent3" w:themeFillTint="66"/>
          </w:tcPr>
          <w:p w:rsidR="00F57F82" w:rsidRPr="00711D38" w:rsidRDefault="00F57F82" w:rsidP="00C02F36">
            <w:pPr>
              <w:rPr>
                <w:rFonts w:cs="Arial"/>
                <w:sz w:val="18"/>
                <w:szCs w:val="18"/>
              </w:rPr>
            </w:pPr>
            <w:r>
              <w:rPr>
                <w:sz w:val="18"/>
              </w:rPr>
              <w:t>Détails</w:t>
            </w:r>
          </w:p>
        </w:tc>
      </w:tr>
      <w:tr w:rsidR="00F57F82" w:rsidRPr="00711D38" w:rsidTr="00C02F36">
        <w:tc>
          <w:tcPr>
            <w:tcW w:w="1384" w:type="dxa"/>
          </w:tcPr>
          <w:p w:rsidR="00F57F82" w:rsidRPr="00711D38" w:rsidRDefault="00F57F82" w:rsidP="00C02F36">
            <w:pPr>
              <w:rPr>
                <w:rFonts w:cs="Arial"/>
                <w:sz w:val="18"/>
                <w:szCs w:val="18"/>
              </w:rPr>
            </w:pPr>
            <w:r>
              <w:rPr>
                <w:sz w:val="18"/>
              </w:rPr>
              <w:t>@</w:t>
            </w:r>
          </w:p>
        </w:tc>
        <w:tc>
          <w:tcPr>
            <w:tcW w:w="7861" w:type="dxa"/>
          </w:tcPr>
          <w:p w:rsidR="00F57F82" w:rsidRDefault="00F57F82" w:rsidP="00C02F36">
            <w:pPr>
              <w:rPr>
                <w:rFonts w:cs="Arial"/>
                <w:sz w:val="18"/>
                <w:szCs w:val="18"/>
              </w:rPr>
            </w:pPr>
            <w:r>
              <w:rPr>
                <w:sz w:val="18"/>
              </w:rPr>
              <w:t xml:space="preserve">À utiliser uniquement dans la production en serre </w:t>
            </w:r>
          </w:p>
          <w:p w:rsidR="00F57F82" w:rsidRPr="00A62A03" w:rsidRDefault="00F57F82" w:rsidP="00C02F36">
            <w:pPr>
              <w:rPr>
                <w:rFonts w:cs="Arial"/>
                <w:b/>
                <w:sz w:val="18"/>
                <w:szCs w:val="18"/>
              </w:rPr>
            </w:pPr>
            <w:r>
              <w:rPr>
                <w:b/>
                <w:sz w:val="18"/>
              </w:rPr>
              <w:t>OU BIEN</w:t>
            </w:r>
          </w:p>
          <w:p w:rsidR="00F57F82" w:rsidRPr="00711D38" w:rsidRDefault="00F57F82" w:rsidP="00C02F36">
            <w:pPr>
              <w:rPr>
                <w:rFonts w:cs="Arial"/>
                <w:sz w:val="18"/>
                <w:szCs w:val="18"/>
              </w:rPr>
            </w:pPr>
            <w:r>
              <w:rPr>
                <w:sz w:val="18"/>
              </w:rPr>
              <w:t xml:space="preserve">En plein champ dans les conditions suivantes </w:t>
            </w:r>
          </w:p>
          <w:p w:rsidR="00F57F82" w:rsidRPr="00B50C9F" w:rsidRDefault="00F57F82" w:rsidP="00C02F36">
            <w:pPr>
              <w:pStyle w:val="ListParagraph"/>
              <w:numPr>
                <w:ilvl w:val="0"/>
                <w:numId w:val="45"/>
              </w:numPr>
              <w:rPr>
                <w:rFonts w:cs="Arial"/>
                <w:sz w:val="18"/>
                <w:szCs w:val="18"/>
              </w:rPr>
            </w:pPr>
            <w:r>
              <w:rPr>
                <w:sz w:val="18"/>
              </w:rPr>
              <w:t xml:space="preserve">À ne pas utiliser pendant le mois précédant un pic de floraison et lors du pic de floraison de la culture Fairtrade (seulement applicable aux cultures en floraison et à celles qui attirent les abeilles). </w:t>
            </w:r>
          </w:p>
          <w:p w:rsidR="00F57F82" w:rsidRPr="00B50C9F" w:rsidRDefault="00F57F82" w:rsidP="00C02F36">
            <w:pPr>
              <w:pStyle w:val="ListParagraph"/>
              <w:numPr>
                <w:ilvl w:val="0"/>
                <w:numId w:val="45"/>
              </w:numPr>
              <w:rPr>
                <w:rFonts w:cs="Arial"/>
                <w:sz w:val="18"/>
                <w:szCs w:val="18"/>
              </w:rPr>
            </w:pPr>
            <w:r>
              <w:rPr>
                <w:sz w:val="18"/>
              </w:rPr>
              <w:t>À ne pas utiliser si la production de  miel (présence de ruches) a lieu dans le rayon d'un km de votre site de production.</w:t>
            </w:r>
          </w:p>
          <w:p w:rsidR="00F57F82" w:rsidRPr="00B50C9F" w:rsidRDefault="00F57F82" w:rsidP="00C02F36">
            <w:pPr>
              <w:pStyle w:val="ListParagraph"/>
              <w:numPr>
                <w:ilvl w:val="0"/>
                <w:numId w:val="45"/>
              </w:numPr>
              <w:rPr>
                <w:rFonts w:cs="Arial"/>
                <w:sz w:val="18"/>
                <w:szCs w:val="18"/>
              </w:rPr>
            </w:pPr>
            <w:r>
              <w:rPr>
                <w:sz w:val="18"/>
              </w:rPr>
              <w:t>À ne pas utiliser si la mortalité des abeilles est connue dans votre région (articles de presse, etc.).</w:t>
            </w:r>
          </w:p>
          <w:p w:rsidR="00F57F82" w:rsidRPr="00B50C9F" w:rsidRDefault="00F57F82" w:rsidP="00C02F36">
            <w:pPr>
              <w:pStyle w:val="ListParagraph"/>
              <w:numPr>
                <w:ilvl w:val="0"/>
                <w:numId w:val="45"/>
              </w:numPr>
              <w:rPr>
                <w:rFonts w:cs="Arial"/>
                <w:sz w:val="18"/>
                <w:szCs w:val="18"/>
              </w:rPr>
            </w:pPr>
            <w:r>
              <w:rPr>
                <w:sz w:val="18"/>
              </w:rPr>
              <w:t>À ne pas utiliser sur les matériels végétaux destinés aux ventes Fairtrade.</w:t>
            </w:r>
          </w:p>
        </w:tc>
      </w:tr>
      <w:tr w:rsidR="00F57F82" w:rsidRPr="00711D38" w:rsidTr="00C02F36">
        <w:tc>
          <w:tcPr>
            <w:tcW w:w="1384" w:type="dxa"/>
          </w:tcPr>
          <w:p w:rsidR="00F57F82" w:rsidRPr="00711D38" w:rsidRDefault="00F57F82" w:rsidP="00C02F36">
            <w:pPr>
              <w:rPr>
                <w:rFonts w:cs="Arial"/>
                <w:sz w:val="18"/>
                <w:szCs w:val="18"/>
              </w:rPr>
            </w:pPr>
            <w:r>
              <w:rPr>
                <w:sz w:val="18"/>
              </w:rPr>
              <w:t>#</w:t>
            </w:r>
          </w:p>
        </w:tc>
        <w:tc>
          <w:tcPr>
            <w:tcW w:w="7861" w:type="dxa"/>
          </w:tcPr>
          <w:p w:rsidR="00F57F82" w:rsidRPr="00711D38" w:rsidRDefault="00F57F82" w:rsidP="00C02F36">
            <w:pPr>
              <w:rPr>
                <w:rFonts w:cs="Arial"/>
                <w:sz w:val="18"/>
                <w:szCs w:val="18"/>
              </w:rPr>
            </w:pPr>
            <w:r>
              <w:rPr>
                <w:sz w:val="18"/>
              </w:rPr>
              <w:t>À utiliser seulement pour l'apiculture.</w:t>
            </w:r>
          </w:p>
        </w:tc>
      </w:tr>
    </w:tbl>
    <w:p w:rsidR="00F57F82" w:rsidRDefault="00F57F82" w:rsidP="007A1EDF">
      <w:pPr>
        <w:rPr>
          <w:rFonts w:cs="Arial"/>
          <w:b/>
          <w:szCs w:val="20"/>
        </w:rPr>
      </w:pPr>
    </w:p>
    <w:p w:rsidR="00FC6CA5" w:rsidRPr="00211DD9" w:rsidRDefault="00FC6CA5" w:rsidP="007A1EDF">
      <w:pPr>
        <w:rPr>
          <w:rFonts w:cs="Arial"/>
          <w:b/>
          <w:szCs w:val="20"/>
        </w:rPr>
      </w:pPr>
      <w:r>
        <w:rPr>
          <w:b/>
        </w:rPr>
        <w:t>Q.2.3 Êtes-vous d'accord avec les conditions générales d'utilisation des substances de la liste orange</w:t>
      </w:r>
    </w:p>
    <w:p w:rsidR="00FC6CA5" w:rsidRPr="007048B7" w:rsidRDefault="00FC6CA5" w:rsidP="007A1EDF">
      <w:pPr>
        <w:rPr>
          <w:rFonts w:cs="Arial"/>
          <w:szCs w:val="20"/>
        </w:rPr>
      </w:pPr>
    </w:p>
    <w:p w:rsidR="00FC6CA5" w:rsidRPr="007048B7" w:rsidRDefault="00FC6CA5" w:rsidP="007A1EDF">
      <w:pPr>
        <w:rPr>
          <w:rFonts w:cs="Arial"/>
          <w:szCs w:val="20"/>
        </w:rPr>
      </w:pPr>
      <w:r>
        <w:t xml:space="preserve">Oui     </w:t>
      </w:r>
      <w:sdt>
        <w:sdtPr>
          <w:rPr>
            <w:rFonts w:cs="Arial"/>
            <w:szCs w:val="20"/>
          </w:rPr>
          <w:id w:val="-1315257650"/>
        </w:sdtPr>
        <w:sdtEndPr/>
        <w:sdtContent>
          <w:r>
            <w:rPr>
              <w:rFonts w:ascii="MS Gothic" w:hAnsi="MS Gothic" w:hint="eastAsia"/>
            </w:rPr>
            <w:t>☐</w:t>
          </w:r>
        </w:sdtContent>
      </w:sdt>
    </w:p>
    <w:p w:rsidR="00FC6CA5" w:rsidRPr="007048B7" w:rsidRDefault="00FC6CA5" w:rsidP="007A1EDF">
      <w:pPr>
        <w:rPr>
          <w:rFonts w:cs="Arial"/>
          <w:szCs w:val="20"/>
        </w:rPr>
      </w:pPr>
      <w:r>
        <w:t xml:space="preserve">Non    </w:t>
      </w:r>
      <w:sdt>
        <w:sdtPr>
          <w:rPr>
            <w:rFonts w:cs="Arial"/>
            <w:szCs w:val="20"/>
          </w:rPr>
          <w:id w:val="-865993627"/>
        </w:sdtPr>
        <w:sdtEndPr/>
        <w:sdtContent>
          <w:r>
            <w:rPr>
              <w:rFonts w:ascii="MS Gothic" w:hAnsi="MS Gothic" w:hint="eastAsia"/>
            </w:rPr>
            <w:t>☐</w:t>
          </w:r>
        </w:sdtContent>
      </w:sdt>
    </w:p>
    <w:p w:rsidR="00FC6CA5" w:rsidRPr="00EE345C" w:rsidRDefault="006D63BE" w:rsidP="007A1EDF">
      <w:pPr>
        <w:rPr>
          <w:rFonts w:cs="Arial"/>
          <w:szCs w:val="20"/>
        </w:rPr>
      </w:pPr>
      <w:r>
        <w:t>Veuillez étayer avec des commentaires (spécifier les conditions).</w:t>
      </w:r>
    </w:p>
    <w:tbl>
      <w:tblPr>
        <w:tblStyle w:val="TableGrid"/>
        <w:tblW w:w="0" w:type="auto"/>
        <w:tblLook w:val="04A0" w:firstRow="1" w:lastRow="0" w:firstColumn="1" w:lastColumn="0" w:noHBand="0" w:noVBand="1"/>
      </w:tblPr>
      <w:tblGrid>
        <w:gridCol w:w="9245"/>
      </w:tblGrid>
      <w:tr w:rsidR="00FC6CA5" w:rsidTr="00FC6CA5">
        <w:tc>
          <w:tcPr>
            <w:tcW w:w="9245" w:type="dxa"/>
          </w:tcPr>
          <w:p w:rsidR="00FC6CA5" w:rsidRDefault="00FC6CA5" w:rsidP="007A1EDF">
            <w:pPr>
              <w:rPr>
                <w:rFonts w:cs="Arial"/>
                <w:szCs w:val="20"/>
              </w:rPr>
            </w:pPr>
          </w:p>
          <w:p w:rsidR="00FC6CA5" w:rsidRDefault="00FC6CA5" w:rsidP="007A1EDF">
            <w:pPr>
              <w:rPr>
                <w:rFonts w:cs="Arial"/>
                <w:szCs w:val="20"/>
              </w:rPr>
            </w:pPr>
          </w:p>
          <w:p w:rsidR="00FC6CA5" w:rsidRDefault="00FC6CA5" w:rsidP="007A1EDF">
            <w:pPr>
              <w:rPr>
                <w:rFonts w:cs="Arial"/>
                <w:szCs w:val="20"/>
              </w:rPr>
            </w:pPr>
          </w:p>
          <w:p w:rsidR="006D63BE" w:rsidRDefault="006D63BE" w:rsidP="007A1EDF">
            <w:pPr>
              <w:rPr>
                <w:rFonts w:cs="Arial"/>
                <w:szCs w:val="20"/>
              </w:rPr>
            </w:pPr>
          </w:p>
        </w:tc>
      </w:tr>
    </w:tbl>
    <w:p w:rsidR="004B2C34" w:rsidRDefault="004B2C34" w:rsidP="00B75494"/>
    <w:p w:rsidR="006D63BE" w:rsidRPr="00211DD9" w:rsidRDefault="006D63BE" w:rsidP="007A1EDF">
      <w:pPr>
        <w:rPr>
          <w:rFonts w:cs="Arial"/>
          <w:b/>
          <w:szCs w:val="20"/>
        </w:rPr>
      </w:pPr>
      <w:r>
        <w:rPr>
          <w:b/>
        </w:rPr>
        <w:lastRenderedPageBreak/>
        <w:t>Q.2.3 Êtes-vous d'accord avec les conditions spécifiques portant sur chaque substance de la liste orange</w:t>
      </w:r>
    </w:p>
    <w:p w:rsidR="006D63BE" w:rsidRPr="00EE345C" w:rsidRDefault="006D63BE" w:rsidP="007A1EDF">
      <w:pPr>
        <w:rPr>
          <w:rFonts w:cs="Arial"/>
          <w:szCs w:val="20"/>
        </w:rPr>
      </w:pPr>
      <w:r>
        <w:t xml:space="preserve">Oui     </w:t>
      </w:r>
      <w:sdt>
        <w:sdtPr>
          <w:rPr>
            <w:rFonts w:cs="Arial"/>
            <w:szCs w:val="20"/>
          </w:rPr>
          <w:id w:val="707221811"/>
        </w:sdtPr>
        <w:sdtEndPr/>
        <w:sdtContent>
          <w:r>
            <w:rPr>
              <w:rFonts w:ascii="MS Gothic" w:hAnsi="MS Gothic" w:hint="eastAsia"/>
            </w:rPr>
            <w:t>☐</w:t>
          </w:r>
        </w:sdtContent>
      </w:sdt>
    </w:p>
    <w:p w:rsidR="006D63BE" w:rsidRPr="00EE345C" w:rsidRDefault="006D63BE" w:rsidP="007A1EDF">
      <w:pPr>
        <w:rPr>
          <w:rFonts w:cs="Arial"/>
          <w:szCs w:val="20"/>
        </w:rPr>
      </w:pPr>
      <w:r>
        <w:t xml:space="preserve">Non    </w:t>
      </w:r>
      <w:sdt>
        <w:sdtPr>
          <w:rPr>
            <w:rFonts w:cs="Arial"/>
            <w:szCs w:val="20"/>
          </w:rPr>
          <w:id w:val="1314610657"/>
        </w:sdtPr>
        <w:sdtEndPr/>
        <w:sdtContent>
          <w:r>
            <w:rPr>
              <w:rFonts w:ascii="MS Gothic" w:hAnsi="MS Gothic" w:hint="eastAsia"/>
            </w:rPr>
            <w:t>☐</w:t>
          </w:r>
        </w:sdtContent>
      </w:sdt>
    </w:p>
    <w:p w:rsidR="006D63BE" w:rsidRDefault="006D63BE" w:rsidP="007A1EDF">
      <w:pPr>
        <w:rPr>
          <w:rFonts w:cs="Arial"/>
          <w:szCs w:val="20"/>
        </w:rPr>
      </w:pPr>
      <w:r>
        <w:t>En cas de réponse négative, veuillez  noter la règle avec laquelle vous n'êtes pas d'accord et donnez les raisons. Veuillez faire une autre suggestion si possible.</w:t>
      </w:r>
    </w:p>
    <w:tbl>
      <w:tblPr>
        <w:tblStyle w:val="TableGrid"/>
        <w:tblW w:w="0" w:type="auto"/>
        <w:tblLook w:val="04A0" w:firstRow="1" w:lastRow="0" w:firstColumn="1" w:lastColumn="0" w:noHBand="0" w:noVBand="1"/>
      </w:tblPr>
      <w:tblGrid>
        <w:gridCol w:w="9245"/>
      </w:tblGrid>
      <w:tr w:rsidR="006D63BE" w:rsidTr="006D63BE">
        <w:tc>
          <w:tcPr>
            <w:tcW w:w="9245" w:type="dxa"/>
          </w:tcPr>
          <w:p w:rsidR="006D63BE" w:rsidRDefault="006D63BE" w:rsidP="007A1EDF">
            <w:pPr>
              <w:rPr>
                <w:rFonts w:cs="Arial"/>
                <w:szCs w:val="20"/>
              </w:rPr>
            </w:pPr>
          </w:p>
          <w:p w:rsidR="006D63BE" w:rsidRDefault="006D63BE" w:rsidP="007A1EDF">
            <w:pPr>
              <w:rPr>
                <w:rFonts w:cs="Arial"/>
                <w:szCs w:val="20"/>
              </w:rPr>
            </w:pPr>
          </w:p>
          <w:p w:rsidR="006D63BE" w:rsidRDefault="006D63BE" w:rsidP="007A1EDF">
            <w:pPr>
              <w:rPr>
                <w:rFonts w:cs="Arial"/>
                <w:szCs w:val="20"/>
              </w:rPr>
            </w:pPr>
          </w:p>
          <w:p w:rsidR="006D63BE" w:rsidRDefault="006D63BE" w:rsidP="007A1EDF">
            <w:pPr>
              <w:rPr>
                <w:rFonts w:cs="Arial"/>
                <w:szCs w:val="20"/>
              </w:rPr>
            </w:pPr>
          </w:p>
        </w:tc>
      </w:tr>
    </w:tbl>
    <w:p w:rsidR="006D63BE" w:rsidRDefault="006D63BE" w:rsidP="007A1EDF">
      <w:pPr>
        <w:rPr>
          <w:rFonts w:cs="Arial"/>
          <w:szCs w:val="20"/>
        </w:rPr>
      </w:pPr>
    </w:p>
    <w:p w:rsidR="006D63BE" w:rsidRDefault="006D63BE" w:rsidP="007A1EDF">
      <w:pPr>
        <w:rPr>
          <w:rFonts w:cs="Arial"/>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6D63BE" w:rsidTr="00497604">
        <w:tc>
          <w:tcPr>
            <w:tcW w:w="9245" w:type="dxa"/>
          </w:tcPr>
          <w:p w:rsidR="006D63BE" w:rsidRPr="0005788F" w:rsidRDefault="006D63BE" w:rsidP="00475C49">
            <w:pPr>
              <w:rPr>
                <w:rFonts w:cs="Arial"/>
                <w:szCs w:val="20"/>
              </w:rPr>
            </w:pPr>
            <w:r>
              <w:t xml:space="preserve">Le glyphosate fait fréquemment l'objet d'articles de presse en raison des préoccupations qu'il génère sur la santé et il est classé en tant que carcinogène probable. Dans cette proposition, il est ajouté à la liste ambre, toutefois il y a eu une demande d'ajout à la liste rouge lors du premier tour de la consultation. </w:t>
            </w:r>
          </w:p>
        </w:tc>
      </w:tr>
    </w:tbl>
    <w:p w:rsidR="006D63BE" w:rsidRPr="00211DD9" w:rsidRDefault="006D63BE" w:rsidP="007A1EDF">
      <w:pPr>
        <w:rPr>
          <w:rFonts w:cs="Arial"/>
          <w:b/>
          <w:szCs w:val="20"/>
        </w:rPr>
      </w:pPr>
      <w:r>
        <w:rPr>
          <w:b/>
        </w:rPr>
        <w:t xml:space="preserve">Q.2.5 Êtes-vous d'accord sur le fait que le Glyphosate soit inclus dans la liste orange (liste des substances faisant l'objet de restrictions) en vertu de conditions générales. </w:t>
      </w:r>
    </w:p>
    <w:p w:rsidR="006D63BE" w:rsidRPr="00EE345C" w:rsidRDefault="006D63BE" w:rsidP="007A1EDF">
      <w:pPr>
        <w:rPr>
          <w:rFonts w:cs="Arial"/>
          <w:szCs w:val="20"/>
        </w:rPr>
      </w:pPr>
      <w:r>
        <w:t xml:space="preserve">Oui     </w:t>
      </w:r>
      <w:sdt>
        <w:sdtPr>
          <w:rPr>
            <w:rFonts w:cs="Arial"/>
            <w:szCs w:val="20"/>
          </w:rPr>
          <w:id w:val="1977258053"/>
        </w:sdtPr>
        <w:sdtEndPr/>
        <w:sdtContent>
          <w:r>
            <w:rPr>
              <w:rFonts w:ascii="MS Gothic" w:hAnsi="MS Gothic" w:hint="eastAsia"/>
            </w:rPr>
            <w:t>☐</w:t>
          </w:r>
        </w:sdtContent>
      </w:sdt>
    </w:p>
    <w:p w:rsidR="006D63BE" w:rsidRPr="00EE345C" w:rsidRDefault="006D63BE" w:rsidP="007A1EDF">
      <w:pPr>
        <w:rPr>
          <w:rFonts w:cs="Arial"/>
          <w:szCs w:val="20"/>
        </w:rPr>
      </w:pPr>
      <w:r>
        <w:t xml:space="preserve">Non    </w:t>
      </w:r>
      <w:sdt>
        <w:sdtPr>
          <w:rPr>
            <w:rFonts w:cs="Arial"/>
            <w:szCs w:val="20"/>
          </w:rPr>
          <w:id w:val="125818365"/>
        </w:sdtPr>
        <w:sdtEndPr/>
        <w:sdtContent>
          <w:r>
            <w:rPr>
              <w:rFonts w:ascii="MS Gothic" w:hAnsi="MS Gothic" w:hint="eastAsia"/>
            </w:rPr>
            <w:t>☐</w:t>
          </w:r>
        </w:sdtContent>
      </w:sdt>
    </w:p>
    <w:p w:rsidR="006D63BE" w:rsidRDefault="006D63BE" w:rsidP="007A1EDF">
      <w:pPr>
        <w:rPr>
          <w:rFonts w:cs="Arial"/>
          <w:szCs w:val="20"/>
        </w:rPr>
      </w:pPr>
      <w:r>
        <w:t>Veuillez étayer en donnant des raisons.</w:t>
      </w:r>
    </w:p>
    <w:tbl>
      <w:tblPr>
        <w:tblStyle w:val="TableGrid"/>
        <w:tblW w:w="0" w:type="auto"/>
        <w:tblLook w:val="04A0" w:firstRow="1" w:lastRow="0" w:firstColumn="1" w:lastColumn="0" w:noHBand="0" w:noVBand="1"/>
      </w:tblPr>
      <w:tblGrid>
        <w:gridCol w:w="9245"/>
      </w:tblGrid>
      <w:tr w:rsidR="006D63BE" w:rsidTr="00497604">
        <w:tc>
          <w:tcPr>
            <w:tcW w:w="9245" w:type="dxa"/>
          </w:tcPr>
          <w:p w:rsidR="006D63BE" w:rsidRDefault="006D63BE" w:rsidP="007A1EDF">
            <w:pPr>
              <w:rPr>
                <w:rFonts w:cs="Arial"/>
                <w:szCs w:val="20"/>
              </w:rPr>
            </w:pPr>
          </w:p>
          <w:p w:rsidR="00604C90" w:rsidRDefault="00604C90" w:rsidP="007A1EDF">
            <w:pPr>
              <w:rPr>
                <w:rFonts w:cs="Arial"/>
                <w:szCs w:val="20"/>
              </w:rPr>
            </w:pPr>
          </w:p>
          <w:p w:rsidR="006D63BE" w:rsidRDefault="006D63BE" w:rsidP="007A1EDF">
            <w:pPr>
              <w:rPr>
                <w:rFonts w:cs="Arial"/>
                <w:szCs w:val="20"/>
              </w:rPr>
            </w:pPr>
          </w:p>
        </w:tc>
      </w:tr>
    </w:tbl>
    <w:p w:rsidR="006D63BE" w:rsidRDefault="006D63BE" w:rsidP="007A1EDF">
      <w:pPr>
        <w:rPr>
          <w:rFonts w:cs="Arial"/>
          <w:szCs w:val="20"/>
        </w:rPr>
      </w:pPr>
    </w:p>
    <w:p w:rsidR="00B95EA0" w:rsidRPr="00B95EA0" w:rsidRDefault="00293489" w:rsidP="00B95EA0">
      <w:pPr>
        <w:rPr>
          <w:rFonts w:cs="Arial"/>
          <w:sz w:val="14"/>
          <w:szCs w:val="20"/>
        </w:rPr>
      </w:pPr>
      <w:r>
        <w:rPr>
          <w:b/>
        </w:rPr>
        <w:t>Q.2.6 Êtes-vous d'accord avec les substances de la liste orange ?</w:t>
      </w:r>
      <w:r>
        <w:t xml:space="preserve"> (Notez que certaines des substances ayant fait l'objet d'une demande d'exemption de la liste rouge dans le premier tour de consultation peuvent ne pas apparaître dans la liste orange, car elles ne correspondent pas aux critères de la liste orange). </w:t>
      </w:r>
    </w:p>
    <w:p w:rsidR="00293489" w:rsidRPr="00EE345C" w:rsidRDefault="00293489" w:rsidP="00293489">
      <w:pPr>
        <w:rPr>
          <w:rFonts w:cs="Arial"/>
          <w:b/>
          <w:szCs w:val="20"/>
        </w:rPr>
      </w:pPr>
    </w:p>
    <w:p w:rsidR="00293489" w:rsidRPr="00EE345C" w:rsidRDefault="00293489" w:rsidP="00293489">
      <w:pPr>
        <w:rPr>
          <w:rFonts w:cs="Arial"/>
          <w:szCs w:val="20"/>
        </w:rPr>
      </w:pPr>
      <w:r>
        <w:t xml:space="preserve">Oui     </w:t>
      </w:r>
      <w:sdt>
        <w:sdtPr>
          <w:rPr>
            <w:rFonts w:cs="Arial"/>
            <w:szCs w:val="20"/>
          </w:rPr>
          <w:id w:val="1242674826"/>
        </w:sdtPr>
        <w:sdtEndPr/>
        <w:sdtContent>
          <w:r>
            <w:rPr>
              <w:rFonts w:ascii="MS Gothic" w:hAnsi="MS Gothic" w:hint="eastAsia"/>
            </w:rPr>
            <w:t>☐</w:t>
          </w:r>
        </w:sdtContent>
      </w:sdt>
    </w:p>
    <w:p w:rsidR="00293489" w:rsidRPr="00EE345C" w:rsidRDefault="00293489" w:rsidP="00293489">
      <w:pPr>
        <w:rPr>
          <w:rFonts w:cs="Arial"/>
          <w:szCs w:val="20"/>
        </w:rPr>
      </w:pPr>
      <w:r>
        <w:t xml:space="preserve">Non    </w:t>
      </w:r>
      <w:sdt>
        <w:sdtPr>
          <w:rPr>
            <w:rFonts w:cs="Arial"/>
            <w:szCs w:val="20"/>
          </w:rPr>
          <w:id w:val="611406442"/>
        </w:sdtPr>
        <w:sdtEndPr/>
        <w:sdtContent>
          <w:r>
            <w:rPr>
              <w:rFonts w:ascii="MS Gothic" w:hAnsi="MS Gothic" w:hint="eastAsia"/>
            </w:rPr>
            <w:t>☐</w:t>
          </w:r>
        </w:sdtContent>
      </w:sdt>
    </w:p>
    <w:p w:rsidR="00293489" w:rsidRDefault="00293489" w:rsidP="00293489">
      <w:pPr>
        <w:rPr>
          <w:rFonts w:cs="Arial"/>
          <w:szCs w:val="20"/>
        </w:rPr>
      </w:pPr>
      <w:r>
        <w:t>Veuillez étayer en donnant des raisons.</w:t>
      </w:r>
    </w:p>
    <w:tbl>
      <w:tblPr>
        <w:tblStyle w:val="TableGrid"/>
        <w:tblW w:w="0" w:type="auto"/>
        <w:tblLook w:val="04A0" w:firstRow="1" w:lastRow="0" w:firstColumn="1" w:lastColumn="0" w:noHBand="0" w:noVBand="1"/>
      </w:tblPr>
      <w:tblGrid>
        <w:gridCol w:w="9245"/>
      </w:tblGrid>
      <w:tr w:rsidR="00293489" w:rsidTr="00496469">
        <w:tc>
          <w:tcPr>
            <w:tcW w:w="9245" w:type="dxa"/>
          </w:tcPr>
          <w:p w:rsidR="00293489" w:rsidRDefault="00293489" w:rsidP="00496469">
            <w:pPr>
              <w:rPr>
                <w:rFonts w:cs="Arial"/>
                <w:szCs w:val="20"/>
              </w:rPr>
            </w:pPr>
          </w:p>
          <w:p w:rsidR="00293489" w:rsidRDefault="00293489" w:rsidP="00496469">
            <w:pPr>
              <w:rPr>
                <w:rFonts w:cs="Arial"/>
                <w:szCs w:val="20"/>
              </w:rPr>
            </w:pPr>
          </w:p>
          <w:p w:rsidR="00293489" w:rsidRDefault="00293489" w:rsidP="00496469">
            <w:pPr>
              <w:rPr>
                <w:rFonts w:cs="Arial"/>
                <w:szCs w:val="20"/>
              </w:rPr>
            </w:pPr>
          </w:p>
        </w:tc>
      </w:tr>
    </w:tbl>
    <w:p w:rsidR="00293489" w:rsidRDefault="00293489" w:rsidP="007A1EDF">
      <w:pPr>
        <w:rPr>
          <w:rFonts w:cs="Arial"/>
          <w:szCs w:val="20"/>
        </w:rPr>
      </w:pPr>
    </w:p>
    <w:p w:rsidR="006D63BE" w:rsidRPr="00F615EC" w:rsidRDefault="005B1FD2" w:rsidP="00F615EC">
      <w:pPr>
        <w:pStyle w:val="Heading3"/>
        <w:numPr>
          <w:ilvl w:val="0"/>
          <w:numId w:val="41"/>
        </w:numPr>
        <w:rPr>
          <w:rFonts w:ascii="Arial" w:hAnsi="Arial" w:cs="Arial"/>
          <w:color w:val="auto"/>
          <w:sz w:val="22"/>
          <w:szCs w:val="22"/>
        </w:rPr>
      </w:pPr>
      <w:bookmarkStart w:id="14" w:name="_Toc447876064"/>
      <w:bookmarkStart w:id="15" w:name="_Toc448499338"/>
      <w:r>
        <w:rPr>
          <w:rFonts w:ascii="Arial" w:hAnsi="Arial"/>
          <w:color w:val="auto"/>
          <w:sz w:val="22"/>
        </w:rPr>
        <w:lastRenderedPageBreak/>
        <w:t>Autres propositions de modifications sur les conditions se rapportant à la LSI</w:t>
      </w:r>
      <w:bookmarkEnd w:id="14"/>
      <w:bookmarkEnd w:id="15"/>
    </w:p>
    <w:p w:rsidR="0076550D" w:rsidRPr="00A62A03" w:rsidRDefault="0076550D" w:rsidP="00B75494">
      <w:pPr>
        <w:rPr>
          <w:rFonts w:cs="Arial"/>
          <w:b/>
          <w:szCs w:val="20"/>
        </w:rPr>
      </w:pPr>
    </w:p>
    <w:tbl>
      <w:tblPr>
        <w:tblStyle w:val="TableGrid"/>
        <w:tblpPr w:leftFromText="180" w:rightFromText="180" w:vertAnchor="text" w:horzAnchor="margin" w:tblpY="5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5"/>
      </w:tblGrid>
      <w:tr w:rsidR="0076550D" w:rsidRPr="000A4A70" w:rsidTr="00D6523A">
        <w:tc>
          <w:tcPr>
            <w:tcW w:w="9245" w:type="dxa"/>
          </w:tcPr>
          <w:p w:rsidR="0076550D" w:rsidRPr="00A62A03" w:rsidRDefault="0076550D" w:rsidP="00E12CCE">
            <w:pPr>
              <w:rPr>
                <w:rFonts w:cs="Arial"/>
                <w:szCs w:val="20"/>
              </w:rPr>
            </w:pPr>
            <w:r>
              <w:t>Les conditions de la LSI sont regroupées sous la section « Choix des pesticides » dans les standards Fairtrade et elles sont très semblables pour les OPP, la main d'œuvre salariée et les opérateurs des productions sous contrat. Pour faire simple, nous nous référons uniquement aux conditions des OPP, mais celles-ci ont une exigence équivalente dans les conditions des standards relatifs à la main d'œuvre salariée et aux productions sous contrat (et sont mentionnées en même temps que les standards des OPP concernées).</w:t>
            </w:r>
          </w:p>
        </w:tc>
      </w:tr>
    </w:tbl>
    <w:p w:rsidR="0090390D" w:rsidRPr="00A62A03" w:rsidRDefault="0090390D" w:rsidP="00B75494">
      <w:pPr>
        <w:rPr>
          <w:rFonts w:cs="Arial"/>
          <w:b/>
        </w:rPr>
      </w:pPr>
    </w:p>
    <w:p w:rsidR="00752991" w:rsidRPr="00604C90" w:rsidRDefault="006A21EE" w:rsidP="00FD5012">
      <w:pPr>
        <w:pStyle w:val="Heading4"/>
        <w:rPr>
          <w:rFonts w:ascii="Arial" w:hAnsi="Arial" w:cs="Arial"/>
          <w:color w:val="auto"/>
          <w:sz w:val="20"/>
          <w:szCs w:val="20"/>
        </w:rPr>
      </w:pPr>
      <w:bookmarkStart w:id="16" w:name="_Toc447876065"/>
      <w:r>
        <w:rPr>
          <w:rFonts w:ascii="Arial" w:hAnsi="Arial"/>
          <w:color w:val="auto"/>
          <w:sz w:val="20"/>
        </w:rPr>
        <w:t>3.1 Compilation des pesticides utilisés</w:t>
      </w:r>
      <w:bookmarkEnd w:id="16"/>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5"/>
      </w:tblGrid>
      <w:tr w:rsidR="00B06767" w:rsidRPr="000A4A70" w:rsidTr="00D6523A">
        <w:tc>
          <w:tcPr>
            <w:tcW w:w="9245" w:type="dxa"/>
            <w:shd w:val="clear" w:color="auto" w:fill="FBD4B4" w:themeFill="accent6" w:themeFillTint="66"/>
          </w:tcPr>
          <w:p w:rsidR="0059223B" w:rsidRPr="00A62A03" w:rsidRDefault="002803AF" w:rsidP="007A1EDF">
            <w:pPr>
              <w:rPr>
                <w:rFonts w:cs="Arial"/>
                <w:szCs w:val="20"/>
              </w:rPr>
            </w:pPr>
            <w:r>
              <w:rPr>
                <w:b/>
              </w:rPr>
              <w:t xml:space="preserve">OPP actuelle 3.2.15 générique </w:t>
            </w:r>
            <w:r>
              <w:t xml:space="preserve">(semblable aux Productions sous contrat A.3.2.7, Main d'œuvre salariée 4.2.13, 4.2.15) Vous devez compiler une liste des pesticides utilisés sur les cultures Fairtrade et la maintenir à jour, au moins tous les 3 ans. Vous devez indiquer lesquelles parmi ces substances font partie de la liste des substances interdites (LSI) de Fairtrade International, partie 1, Liste rouge, et partie 2, Liste ambre (voir Annexe 2). </w:t>
            </w:r>
          </w:p>
          <w:p w:rsidR="0059223B" w:rsidRPr="00A62A03" w:rsidRDefault="0059223B" w:rsidP="007A1EDF">
            <w:pPr>
              <w:rPr>
                <w:rFonts w:cs="Arial"/>
                <w:szCs w:val="20"/>
              </w:rPr>
            </w:pPr>
            <w:r>
              <w:rPr>
                <w:b/>
              </w:rPr>
              <w:t>Conseils :</w:t>
            </w:r>
            <w:r>
              <w:t xml:space="preserve"> Vous pouvez décider de la façon dont vous rassemblez ces informations. Nous vous encourageons à souvent mettre cette liste à jour. La liste peut être compilée par le biais d'entretiens et de communications informelles avec les groupes de membres, ou en collectant les registres d'utilisation conservés par les membres.</w:t>
            </w:r>
          </w:p>
          <w:p w:rsidR="00B06767" w:rsidRPr="00A62A03" w:rsidRDefault="0059223B" w:rsidP="007A1EDF">
            <w:pPr>
              <w:rPr>
                <w:rFonts w:cs="Arial"/>
                <w:szCs w:val="20"/>
              </w:rPr>
            </w:pPr>
            <w:r>
              <w:t>La LSI de Fairtrade International comporte deux parties : la partie 1, la liste rouge, qui inclut une liste de substances interdites, et la partie 2, la liste ambre, qui comprend une liste de substances qui seront surveillées et pour lesquelles, d'ici 2016, il sera décidé si elles seront incluses ou pas dans la liste rouge.  Nous vous encourageons à abandonner l'utilisation des substances comprises dans la liste ambre.</w:t>
            </w:r>
          </w:p>
        </w:tc>
      </w:tr>
      <w:tr w:rsidR="0059223B" w:rsidRPr="000A4A70" w:rsidTr="00D6523A">
        <w:tc>
          <w:tcPr>
            <w:tcW w:w="9245" w:type="dxa"/>
          </w:tcPr>
          <w:p w:rsidR="0059223B" w:rsidRPr="00A62A03" w:rsidRDefault="002803AF" w:rsidP="00B75494">
            <w:pPr>
              <w:rPr>
                <w:rFonts w:cs="Arial"/>
                <w:szCs w:val="20"/>
              </w:rPr>
            </w:pPr>
            <w:r>
              <w:rPr>
                <w:b/>
              </w:rPr>
              <w:t>Proposition OPP 3.2.15</w:t>
            </w:r>
            <w:r>
              <w:t xml:space="preserve"> Vous devez compiler une liste de pesticides utilisés pour la production de vos cultures Fairtrade. La liste comprend le nom des ingrédients actifs, la formulation, le nom commercial et le fabricant, la culture/le produit sur laquelle/lequel ils sont utilisés et les ravageurs ciblés. Vous devez indiquer lesquelles parmi ces substances font partie de la liste des substances interdites (LSI) de Fairtrade International, partie 1, Liste rouge, partie 2, Liste orange et partie 3, Liste ambre. Vous mettez la liste à jour tous les ans et vous la présentez lors des vérifications.</w:t>
            </w:r>
          </w:p>
          <w:p w:rsidR="00F1272D" w:rsidRPr="00A62A03" w:rsidRDefault="00F1272D" w:rsidP="00B75494">
            <w:pPr>
              <w:rPr>
                <w:rFonts w:cs="Arial"/>
                <w:szCs w:val="20"/>
              </w:rPr>
            </w:pPr>
            <w:r>
              <w:rPr>
                <w:b/>
              </w:rPr>
              <w:t>Conseils :</w:t>
            </w:r>
            <w:r>
              <w:t xml:space="preserve"> Une bonne connaissance des pesticides correspond à une utilisation correcte des substances dangereuses dans la production et par conséquent, il est important de maintenir à jour une liste des pesticides. Vous pouvez décider de la façon dont vous rassemblez ces informations. La liste peut être compilée par le biais d'entretiens et de communications informelles avec les groupes de membres, ou en collectant les registres d'utilisation conservés par les membres.</w:t>
            </w:r>
          </w:p>
          <w:p w:rsidR="0059223B" w:rsidRPr="00A62A03" w:rsidRDefault="00F1272D" w:rsidP="00B75494">
            <w:pPr>
              <w:rPr>
                <w:rFonts w:cs="Arial"/>
                <w:szCs w:val="20"/>
              </w:rPr>
            </w:pPr>
            <w:r>
              <w:t xml:space="preserve">La LSI de Fairtrade International comprend trois parties : la partie 1, la liste rouge, qui comprend une liste de substances interdites ; la partie 2, la liste orange, qui est une liste restreinte et comprend une liste de substances pouvant être utilisées dans des conditions spécifiées dans le standard, et la partie </w:t>
            </w:r>
            <w:r>
              <w:lastRenderedPageBreak/>
              <w:t>3, la liste ambre, qui comprend une liste de substances qui sont indiquées comme étant dangereuses et dont nous vous encourageons à abandonner l'utilisation.</w:t>
            </w:r>
          </w:p>
        </w:tc>
      </w:tr>
    </w:tbl>
    <w:p w:rsidR="00B06767" w:rsidRPr="00A62A03" w:rsidRDefault="00B06767" w:rsidP="00B75494">
      <w:pPr>
        <w:rPr>
          <w:rFonts w:cs="Arial"/>
          <w:b/>
          <w:szCs w:val="20"/>
        </w:rPr>
      </w:pPr>
    </w:p>
    <w:p w:rsidR="005B1FD2" w:rsidRPr="00211DD9" w:rsidRDefault="005B1FD2" w:rsidP="00B75494">
      <w:pPr>
        <w:rPr>
          <w:rFonts w:cs="Arial"/>
          <w:b/>
          <w:szCs w:val="20"/>
        </w:rPr>
      </w:pPr>
      <w:r>
        <w:rPr>
          <w:b/>
        </w:rPr>
        <w:t xml:space="preserve">Q3.1.1 Êtes-vous d'accord avec la mise à jour annuelle de la liste des pesticides utilisés pour la production des cultures Fairtrade (à partir de la précédente condition, au moins une fois en l'espace de trois ans) </w:t>
      </w:r>
    </w:p>
    <w:p w:rsidR="005B1FD2" w:rsidRPr="000A4A70" w:rsidRDefault="005B1FD2" w:rsidP="007A1EDF">
      <w:pPr>
        <w:rPr>
          <w:rFonts w:cs="Arial"/>
          <w:szCs w:val="20"/>
        </w:rPr>
      </w:pPr>
      <w:r>
        <w:t xml:space="preserve">Oui     </w:t>
      </w:r>
      <w:sdt>
        <w:sdtPr>
          <w:rPr>
            <w:rFonts w:cs="Arial"/>
            <w:szCs w:val="20"/>
          </w:rPr>
          <w:id w:val="-927959322"/>
        </w:sdtPr>
        <w:sdtEndPr/>
        <w:sdtContent>
          <w:r>
            <w:rPr>
              <w:rFonts w:ascii="MS Gothic" w:hAnsi="MS Gothic"/>
            </w:rPr>
            <w:t>☐</w:t>
          </w:r>
        </w:sdtContent>
      </w:sdt>
    </w:p>
    <w:p w:rsidR="005B1FD2" w:rsidRPr="000A4A70" w:rsidRDefault="005B1FD2" w:rsidP="007A1EDF">
      <w:pPr>
        <w:rPr>
          <w:rFonts w:cs="Arial"/>
          <w:szCs w:val="20"/>
        </w:rPr>
      </w:pPr>
      <w:r>
        <w:t xml:space="preserve">Non    </w:t>
      </w:r>
      <w:sdt>
        <w:sdtPr>
          <w:rPr>
            <w:rFonts w:cs="Arial"/>
            <w:szCs w:val="20"/>
          </w:rPr>
          <w:id w:val="-1058866612"/>
        </w:sdtPr>
        <w:sdtEndPr/>
        <w:sdtContent>
          <w:r>
            <w:rPr>
              <w:rFonts w:ascii="MS Gothic" w:hAnsi="MS Gothic"/>
            </w:rPr>
            <w:t>☐</w:t>
          </w:r>
        </w:sdtContent>
      </w:sdt>
    </w:p>
    <w:p w:rsidR="005B1FD2" w:rsidRPr="000A4A70" w:rsidRDefault="005B1FD2" w:rsidP="00B75494">
      <w:pPr>
        <w:rPr>
          <w:rFonts w:cs="Arial"/>
          <w:szCs w:val="20"/>
        </w:rPr>
      </w:pPr>
      <w:r>
        <w:t>Veuillez étayer avec des commentaires.</w:t>
      </w:r>
    </w:p>
    <w:tbl>
      <w:tblPr>
        <w:tblStyle w:val="TableGrid"/>
        <w:tblW w:w="0" w:type="auto"/>
        <w:tblLook w:val="04A0" w:firstRow="1" w:lastRow="0" w:firstColumn="1" w:lastColumn="0" w:noHBand="0" w:noVBand="1"/>
      </w:tblPr>
      <w:tblGrid>
        <w:gridCol w:w="9245"/>
      </w:tblGrid>
      <w:tr w:rsidR="005B1FD2" w:rsidRPr="000A4A70" w:rsidTr="005B1FD2">
        <w:tc>
          <w:tcPr>
            <w:tcW w:w="9245" w:type="dxa"/>
          </w:tcPr>
          <w:p w:rsidR="005B1FD2" w:rsidRPr="00A62A03" w:rsidRDefault="005B1FD2" w:rsidP="00B75494">
            <w:pPr>
              <w:rPr>
                <w:rFonts w:cs="Arial"/>
                <w:szCs w:val="20"/>
              </w:rPr>
            </w:pPr>
          </w:p>
          <w:p w:rsidR="005B1FD2" w:rsidRPr="00A62A03" w:rsidRDefault="005B1FD2" w:rsidP="00B75494">
            <w:pPr>
              <w:rPr>
                <w:rFonts w:cs="Arial"/>
                <w:szCs w:val="20"/>
              </w:rPr>
            </w:pPr>
          </w:p>
          <w:p w:rsidR="005B1FD2" w:rsidRPr="000A4A70" w:rsidRDefault="005B1FD2" w:rsidP="00B75494">
            <w:pPr>
              <w:rPr>
                <w:rFonts w:cs="Arial"/>
                <w:szCs w:val="20"/>
              </w:rPr>
            </w:pPr>
          </w:p>
        </w:tc>
      </w:tr>
    </w:tbl>
    <w:p w:rsidR="005B1FD2" w:rsidRPr="000A4A70" w:rsidRDefault="005B1FD2" w:rsidP="00B75494">
      <w:pPr>
        <w:rPr>
          <w:rFonts w:cs="Arial"/>
          <w:szCs w:val="20"/>
        </w:rPr>
      </w:pPr>
    </w:p>
    <w:p w:rsidR="005B1FD2" w:rsidRPr="00211DD9" w:rsidRDefault="005B1FD2" w:rsidP="00B75494">
      <w:pPr>
        <w:rPr>
          <w:rFonts w:cs="Arial"/>
          <w:b/>
          <w:szCs w:val="20"/>
        </w:rPr>
      </w:pPr>
      <w:r>
        <w:rPr>
          <w:b/>
        </w:rPr>
        <w:t>Q3.1.2 Êtes-vous d'accord avec le fait de détailler les conditions dans la liste (nom des ingrédients actifs, formulation, nom commercial et fabricant, culture/produit sur laquelle/lequel ils sont utilisés et les ravageurs ciblés)</w:t>
      </w:r>
    </w:p>
    <w:p w:rsidR="005B1FD2" w:rsidRPr="000A4A70" w:rsidRDefault="005B1FD2" w:rsidP="00B75494">
      <w:pPr>
        <w:rPr>
          <w:rFonts w:cs="Arial"/>
          <w:szCs w:val="20"/>
        </w:rPr>
      </w:pPr>
      <w:r>
        <w:t xml:space="preserve">Oui     </w:t>
      </w:r>
      <w:sdt>
        <w:sdtPr>
          <w:rPr>
            <w:rFonts w:cs="Arial"/>
            <w:szCs w:val="20"/>
          </w:rPr>
          <w:id w:val="1595900001"/>
        </w:sdtPr>
        <w:sdtEndPr/>
        <w:sdtContent>
          <w:r>
            <w:rPr>
              <w:rFonts w:ascii="MS Gothic" w:hAnsi="MS Gothic"/>
            </w:rPr>
            <w:t>☐</w:t>
          </w:r>
        </w:sdtContent>
      </w:sdt>
    </w:p>
    <w:p w:rsidR="005B1FD2" w:rsidRPr="000A4A70" w:rsidRDefault="005B1FD2" w:rsidP="00B75494">
      <w:pPr>
        <w:rPr>
          <w:rFonts w:cs="Arial"/>
          <w:szCs w:val="20"/>
        </w:rPr>
      </w:pPr>
      <w:r>
        <w:t xml:space="preserve">Non    </w:t>
      </w:r>
      <w:sdt>
        <w:sdtPr>
          <w:rPr>
            <w:rFonts w:cs="Arial"/>
            <w:szCs w:val="20"/>
          </w:rPr>
          <w:id w:val="1773125375"/>
        </w:sdtPr>
        <w:sdtEndPr/>
        <w:sdtContent>
          <w:r>
            <w:rPr>
              <w:rFonts w:ascii="MS Gothic" w:hAnsi="MS Gothic"/>
            </w:rPr>
            <w:t>☐</w:t>
          </w:r>
        </w:sdtContent>
      </w:sdt>
    </w:p>
    <w:p w:rsidR="005B1FD2" w:rsidRPr="000A4A70" w:rsidRDefault="005B1FD2" w:rsidP="00C30356">
      <w:pPr>
        <w:rPr>
          <w:rFonts w:cs="Arial"/>
          <w:szCs w:val="20"/>
        </w:rPr>
      </w:pPr>
      <w:r>
        <w:t>Veuillez étayer avec des commentaires.</w:t>
      </w:r>
    </w:p>
    <w:tbl>
      <w:tblPr>
        <w:tblStyle w:val="TableGrid"/>
        <w:tblW w:w="0" w:type="auto"/>
        <w:tblLook w:val="04A0" w:firstRow="1" w:lastRow="0" w:firstColumn="1" w:lastColumn="0" w:noHBand="0" w:noVBand="1"/>
      </w:tblPr>
      <w:tblGrid>
        <w:gridCol w:w="9245"/>
      </w:tblGrid>
      <w:tr w:rsidR="005B1FD2" w:rsidRPr="000A4A70" w:rsidTr="005B1FD2">
        <w:tc>
          <w:tcPr>
            <w:tcW w:w="9245" w:type="dxa"/>
          </w:tcPr>
          <w:p w:rsidR="005B1FD2" w:rsidRPr="00A62A03" w:rsidRDefault="005B1FD2" w:rsidP="00C30356">
            <w:pPr>
              <w:rPr>
                <w:rFonts w:cs="Arial"/>
                <w:szCs w:val="20"/>
              </w:rPr>
            </w:pPr>
          </w:p>
          <w:p w:rsidR="005B1FD2" w:rsidRPr="00A62A03" w:rsidRDefault="005B1FD2" w:rsidP="00C30356">
            <w:pPr>
              <w:rPr>
                <w:rFonts w:cs="Arial"/>
                <w:szCs w:val="20"/>
              </w:rPr>
            </w:pPr>
          </w:p>
          <w:p w:rsidR="005B1FD2" w:rsidRPr="000A4A70" w:rsidRDefault="005B1FD2" w:rsidP="00D93454">
            <w:pPr>
              <w:rPr>
                <w:rFonts w:cs="Arial"/>
                <w:szCs w:val="20"/>
              </w:rPr>
            </w:pPr>
          </w:p>
        </w:tc>
      </w:tr>
    </w:tbl>
    <w:p w:rsidR="005B1FD2" w:rsidRPr="000A4A70" w:rsidRDefault="005B1FD2" w:rsidP="00B75494">
      <w:pPr>
        <w:rPr>
          <w:rFonts w:cs="Arial"/>
          <w:szCs w:val="20"/>
        </w:rPr>
      </w:pPr>
    </w:p>
    <w:p w:rsidR="00752991" w:rsidRPr="00FD5012" w:rsidRDefault="00FD5012" w:rsidP="00FD5012">
      <w:pPr>
        <w:pStyle w:val="Heading4"/>
        <w:rPr>
          <w:rFonts w:ascii="Arial" w:hAnsi="Arial" w:cs="Arial"/>
          <w:bCs w:val="0"/>
          <w:color w:val="auto"/>
          <w:sz w:val="20"/>
          <w:szCs w:val="20"/>
        </w:rPr>
      </w:pPr>
      <w:bookmarkStart w:id="17" w:name="_Toc447876066"/>
      <w:r>
        <w:rPr>
          <w:rFonts w:ascii="Arial" w:hAnsi="Arial"/>
          <w:color w:val="auto"/>
          <w:sz w:val="20"/>
        </w:rPr>
        <w:t>3.2 Utilisation des substances qui sont seulement légalement autorisées pour une utilisation</w:t>
      </w:r>
      <w:bookmarkEnd w:id="17"/>
    </w:p>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245"/>
      </w:tblGrid>
      <w:tr w:rsidR="00752991" w:rsidRPr="00A62A03" w:rsidTr="00D6523A">
        <w:tc>
          <w:tcPr>
            <w:tcW w:w="9245" w:type="dxa"/>
          </w:tcPr>
          <w:p w:rsidR="00752991" w:rsidRPr="005D74DA" w:rsidRDefault="0035543E" w:rsidP="00106101">
            <w:pPr>
              <w:rPr>
                <w:rFonts w:cs="Arial"/>
                <w:szCs w:val="20"/>
              </w:rPr>
            </w:pPr>
            <w:r>
              <w:t xml:space="preserve">Il y a certains produits chimiques (à la fois d'origine biologique ou non biologique) qui ont des propriétés </w:t>
            </w:r>
            <w:proofErr w:type="spellStart"/>
            <w:r>
              <w:t>pesticidales</w:t>
            </w:r>
            <w:proofErr w:type="spellEnd"/>
            <w:r>
              <w:t xml:space="preserve">. Tous ne sont pas approuvés pour une utilisation dans l'agriculture ou sont maintenant obsolètes. Il existe un grand nombre de ces produits chimiques et ils peuvent ne pas être répertoriés dans les listes rouge/orange ou ambre. L'utilisation de ces substances peut être potentiellement très nuisible pour la santé et l'environnement. Il est par conséquent très important que </w:t>
            </w:r>
            <w:r>
              <w:rPr>
                <w:u w:val="single"/>
              </w:rPr>
              <w:t>seules soient utilisées les substances légalement autorisées pour une utilisation dans la région/le pays respectif pour la culture et l'objectif appropriés.</w:t>
            </w:r>
            <w:r>
              <w:t xml:space="preserve"> Ceci n'a pas été explicitement indiqué dans les précédents standards (dans les OPP et les productions sous contrat).</w:t>
            </w:r>
          </w:p>
        </w:tc>
      </w:tr>
    </w:tbl>
    <w:p w:rsidR="00752991" w:rsidRPr="00211DD9" w:rsidRDefault="00752991" w:rsidP="00B75494">
      <w:pPr>
        <w:rPr>
          <w:rFonts w:cs="Arial"/>
          <w:b/>
          <w:szCs w:val="20"/>
        </w:rPr>
      </w:pPr>
    </w:p>
    <w:p w:rsidR="008F54BE" w:rsidRPr="00211DD9" w:rsidRDefault="008F54BE" w:rsidP="00B75494">
      <w:pPr>
        <w:rPr>
          <w:rFonts w:cs="Arial"/>
          <w:b/>
          <w:szCs w:val="20"/>
        </w:rPr>
      </w:pPr>
      <w:r>
        <w:rPr>
          <w:b/>
        </w:rPr>
        <w:t>Q 3.2.1 Êtes-vous d'accord sur le fait que soit ajoutée aux standards la clause selon laquelle « seuls les pesticides légalement autorisés doivent être utilisés sur la culture et la cible approuvée » ?</w:t>
      </w:r>
    </w:p>
    <w:p w:rsidR="008F54BE" w:rsidRPr="00A62A03" w:rsidRDefault="008F54BE" w:rsidP="007A1EDF">
      <w:pPr>
        <w:rPr>
          <w:rFonts w:cs="Arial"/>
          <w:szCs w:val="20"/>
        </w:rPr>
      </w:pPr>
      <w:r>
        <w:t xml:space="preserve">Oui     </w:t>
      </w:r>
      <w:sdt>
        <w:sdtPr>
          <w:rPr>
            <w:rFonts w:eastAsiaTheme="majorEastAsia" w:cs="Arial"/>
            <w:szCs w:val="20"/>
          </w:rPr>
          <w:id w:val="-585455700"/>
        </w:sdtPr>
        <w:sdtEndPr/>
        <w:sdtContent>
          <w:r>
            <w:t>☐</w:t>
          </w:r>
        </w:sdtContent>
      </w:sdt>
    </w:p>
    <w:p w:rsidR="008F54BE" w:rsidRPr="00A62A03" w:rsidRDefault="008F54BE" w:rsidP="007A1EDF">
      <w:pPr>
        <w:rPr>
          <w:rFonts w:cs="Arial"/>
          <w:szCs w:val="20"/>
        </w:rPr>
      </w:pPr>
      <w:r>
        <w:t xml:space="preserve">Non    </w:t>
      </w:r>
      <w:sdt>
        <w:sdtPr>
          <w:rPr>
            <w:rFonts w:eastAsiaTheme="majorEastAsia" w:cs="Arial"/>
            <w:szCs w:val="20"/>
          </w:rPr>
          <w:id w:val="-909002140"/>
        </w:sdtPr>
        <w:sdtEndPr/>
        <w:sdtContent>
          <w:r>
            <w:t>☐</w:t>
          </w:r>
        </w:sdtContent>
      </w:sdt>
    </w:p>
    <w:p w:rsidR="008F54BE" w:rsidRPr="00A62A03" w:rsidRDefault="008F54BE" w:rsidP="00B75494">
      <w:pPr>
        <w:rPr>
          <w:rFonts w:cs="Arial"/>
          <w:szCs w:val="20"/>
        </w:rPr>
      </w:pPr>
      <w:r>
        <w:lastRenderedPageBreak/>
        <w:t>Veuillez étayer avec des commentaires.</w:t>
      </w:r>
    </w:p>
    <w:tbl>
      <w:tblPr>
        <w:tblStyle w:val="TableGrid"/>
        <w:tblW w:w="0" w:type="auto"/>
        <w:tblLook w:val="04A0" w:firstRow="1" w:lastRow="0" w:firstColumn="1" w:lastColumn="0" w:noHBand="0" w:noVBand="1"/>
      </w:tblPr>
      <w:tblGrid>
        <w:gridCol w:w="9245"/>
      </w:tblGrid>
      <w:tr w:rsidR="008F54BE" w:rsidRPr="00A62A03" w:rsidTr="008F54BE">
        <w:tc>
          <w:tcPr>
            <w:tcW w:w="9245" w:type="dxa"/>
          </w:tcPr>
          <w:p w:rsidR="008F54BE" w:rsidRPr="00A62A03" w:rsidRDefault="008F54BE" w:rsidP="00B75494">
            <w:pPr>
              <w:rPr>
                <w:rFonts w:cs="Arial"/>
                <w:szCs w:val="20"/>
              </w:rPr>
            </w:pPr>
          </w:p>
          <w:p w:rsidR="008F54BE" w:rsidRPr="00A62A03" w:rsidRDefault="008F54BE" w:rsidP="00B75494">
            <w:pPr>
              <w:rPr>
                <w:rFonts w:cs="Arial"/>
                <w:szCs w:val="20"/>
              </w:rPr>
            </w:pPr>
          </w:p>
          <w:p w:rsidR="008F54BE" w:rsidRPr="00A62A03" w:rsidRDefault="008F54BE" w:rsidP="00B75494">
            <w:pPr>
              <w:rPr>
                <w:rFonts w:cs="Arial"/>
                <w:szCs w:val="20"/>
              </w:rPr>
            </w:pPr>
          </w:p>
          <w:p w:rsidR="008F54BE" w:rsidRPr="00A62A03" w:rsidRDefault="008F54BE" w:rsidP="00B75494">
            <w:pPr>
              <w:rPr>
                <w:rFonts w:cs="Arial"/>
                <w:szCs w:val="20"/>
              </w:rPr>
            </w:pPr>
          </w:p>
        </w:tc>
      </w:tr>
    </w:tbl>
    <w:p w:rsidR="00212C40" w:rsidRDefault="00212C40" w:rsidP="00371708"/>
    <w:p w:rsidR="006E5099" w:rsidRDefault="006E5099" w:rsidP="00371708"/>
    <w:p w:rsidR="006E5099" w:rsidRDefault="006E5099" w:rsidP="00371708">
      <w:r>
        <w:t>--------------------------------------------------------X-----------------------------------------------------</w:t>
      </w:r>
    </w:p>
    <w:p w:rsidR="006E5099" w:rsidRDefault="006E5099" w:rsidP="00371708"/>
    <w:p w:rsidR="006E5099" w:rsidRPr="006E5099" w:rsidRDefault="006E5099" w:rsidP="006E5099">
      <w:pPr>
        <w:pStyle w:val="Heading1"/>
        <w:rPr>
          <w:color w:val="auto"/>
        </w:rPr>
      </w:pPr>
      <w:bookmarkStart w:id="18" w:name="_Toc448499339"/>
      <w:r w:rsidRPr="006E5099">
        <w:rPr>
          <w:rFonts w:ascii="Arial" w:hAnsi="Arial" w:cs="Times New Roman"/>
          <w:color w:val="auto"/>
          <w:szCs w:val="24"/>
        </w:rPr>
        <w:t>Annexe 1 -</w:t>
      </w:r>
      <w:proofErr w:type="spellStart"/>
      <w:r w:rsidRPr="006E5099">
        <w:rPr>
          <w:rFonts w:ascii="Arial" w:hAnsi="Arial" w:cs="Times New Roman"/>
          <w:color w:val="auto"/>
          <w:szCs w:val="24"/>
        </w:rPr>
        <w:t>Prohibited</w:t>
      </w:r>
      <w:proofErr w:type="spellEnd"/>
      <w:r w:rsidRPr="006E5099">
        <w:rPr>
          <w:rFonts w:ascii="Arial" w:hAnsi="Arial" w:cs="Times New Roman"/>
          <w:color w:val="auto"/>
          <w:szCs w:val="24"/>
        </w:rPr>
        <w:t xml:space="preserve"> Liste du matériel (Projet)</w:t>
      </w:r>
      <w:bookmarkEnd w:id="18"/>
    </w:p>
    <w:p w:rsidR="006E5099" w:rsidRPr="006E5099" w:rsidRDefault="006E5099" w:rsidP="006E5099">
      <w:hyperlink r:id="rId24" w:history="1">
        <w:r w:rsidRPr="00205B5A">
          <w:rPr>
            <w:rStyle w:val="Hyperlink"/>
          </w:rPr>
          <w:t>http://www.fairtrade.net/fileadmin/user_upload/content/2009/standards/documents/2016-04-12-Annex_1__Proposed_PML__second_round__FR.pdf</w:t>
        </w:r>
      </w:hyperlink>
      <w:r>
        <w:t xml:space="preserve"> </w:t>
      </w:r>
    </w:p>
    <w:p w:rsidR="006E5099" w:rsidRPr="00212C40" w:rsidRDefault="006E5099" w:rsidP="00371708"/>
    <w:sectPr w:rsidR="006E5099" w:rsidRPr="00212C40" w:rsidSect="003E78BD">
      <w:headerReference w:type="default" r:id="rId25"/>
      <w:footerReference w:type="default" r:id="rId26"/>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29" w:rsidRDefault="00191429">
      <w:r>
        <w:separator/>
      </w:r>
    </w:p>
  </w:endnote>
  <w:endnote w:type="continuationSeparator" w:id="0">
    <w:p w:rsidR="00191429" w:rsidRDefault="0019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70230"/>
      <w:docPartObj>
        <w:docPartGallery w:val="Page Numbers (Bottom of Page)"/>
        <w:docPartUnique/>
      </w:docPartObj>
    </w:sdtPr>
    <w:sdtEndPr>
      <w:rPr>
        <w:noProof/>
      </w:rPr>
    </w:sdtEndPr>
    <w:sdtContent>
      <w:p w:rsidR="00496469" w:rsidRDefault="00D55E62">
        <w:pPr>
          <w:pStyle w:val="Footer"/>
          <w:jc w:val="right"/>
        </w:pPr>
        <w:r>
          <w:fldChar w:fldCharType="begin"/>
        </w:r>
        <w:r w:rsidR="00496469">
          <w:instrText xml:space="preserve"> PAGE   \* MERGEFORMAT </w:instrText>
        </w:r>
        <w:r>
          <w:fldChar w:fldCharType="separate"/>
        </w:r>
        <w:r w:rsidR="000634F6">
          <w:rPr>
            <w:noProof/>
          </w:rPr>
          <w:t>2</w:t>
        </w:r>
        <w:r>
          <w:rPr>
            <w:noProof/>
          </w:rPr>
          <w:fldChar w:fldCharType="end"/>
        </w:r>
      </w:p>
    </w:sdtContent>
  </w:sdt>
  <w:p w:rsidR="00496469" w:rsidRDefault="00496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29" w:rsidRDefault="00191429">
      <w:r>
        <w:separator/>
      </w:r>
    </w:p>
  </w:footnote>
  <w:footnote w:type="continuationSeparator" w:id="0">
    <w:p w:rsidR="00191429" w:rsidRDefault="0019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69" w:rsidRDefault="00496469">
    <w:pPr>
      <w:pStyle w:val="Header"/>
    </w:pPr>
    <w:r>
      <w:rPr>
        <w:noProof/>
        <w:lang w:val="en-GB" w:eastAsia="en-GB" w:bidi="ar-SA"/>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496469" w:rsidRPr="003065AE" w:rsidRDefault="0049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130958"/>
    <w:multiLevelType w:val="hybridMultilevel"/>
    <w:tmpl w:val="0994A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655C47"/>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E3105"/>
    <w:multiLevelType w:val="hybridMultilevel"/>
    <w:tmpl w:val="B5AC12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19332A"/>
    <w:multiLevelType w:val="hybridMultilevel"/>
    <w:tmpl w:val="27DEC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654035"/>
    <w:multiLevelType w:val="hybridMultilevel"/>
    <w:tmpl w:val="9E5A7B02"/>
    <w:lvl w:ilvl="0" w:tplc="32FC4C4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1F050E"/>
    <w:multiLevelType w:val="hybridMultilevel"/>
    <w:tmpl w:val="5D4A5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597892"/>
    <w:multiLevelType w:val="hybridMultilevel"/>
    <w:tmpl w:val="E1F4F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F0F86"/>
    <w:multiLevelType w:val="hybridMultilevel"/>
    <w:tmpl w:val="7A44FA5E"/>
    <w:lvl w:ilvl="0" w:tplc="91367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B90ACA"/>
    <w:multiLevelType w:val="hybridMultilevel"/>
    <w:tmpl w:val="2A8CA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A51966"/>
    <w:multiLevelType w:val="hybridMultilevel"/>
    <w:tmpl w:val="D154F9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E25FD"/>
    <w:multiLevelType w:val="hybridMultilevel"/>
    <w:tmpl w:val="D2AA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D69DB"/>
    <w:multiLevelType w:val="hybridMultilevel"/>
    <w:tmpl w:val="9214ADE6"/>
    <w:lvl w:ilvl="0" w:tplc="BDAAB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40961"/>
    <w:multiLevelType w:val="hybridMultilevel"/>
    <w:tmpl w:val="CCA8F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56BAA"/>
    <w:multiLevelType w:val="hybridMultilevel"/>
    <w:tmpl w:val="8D3A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3F557D8"/>
    <w:multiLevelType w:val="hybridMultilevel"/>
    <w:tmpl w:val="07E2DD0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473F091C"/>
    <w:multiLevelType w:val="hybridMultilevel"/>
    <w:tmpl w:val="2BC8EB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44F64"/>
    <w:multiLevelType w:val="hybridMultilevel"/>
    <w:tmpl w:val="F0BC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1858"/>
    <w:multiLevelType w:val="hybridMultilevel"/>
    <w:tmpl w:val="BF84B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0B26A9"/>
    <w:multiLevelType w:val="hybridMultilevel"/>
    <w:tmpl w:val="BEC62C92"/>
    <w:lvl w:ilvl="0" w:tplc="BA72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577089"/>
    <w:multiLevelType w:val="multilevel"/>
    <w:tmpl w:val="5CD268A8"/>
    <w:lvl w:ilvl="0">
      <w:start w:val="1"/>
      <w:numFmt w:val="decimal"/>
      <w:lvlText w:val="%1."/>
      <w:lvlJc w:val="left"/>
      <w:pPr>
        <w:ind w:left="720" w:hanging="360"/>
      </w:pPr>
      <w:rPr>
        <w:rFonts w:hint="default"/>
        <w:b/>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32">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831FAC"/>
    <w:multiLevelType w:val="hybridMultilevel"/>
    <w:tmpl w:val="E8B292FE"/>
    <w:lvl w:ilvl="0" w:tplc="F04420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C43DCF"/>
    <w:multiLevelType w:val="hybridMultilevel"/>
    <w:tmpl w:val="EE7A64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2A0BF7"/>
    <w:multiLevelType w:val="hybridMultilevel"/>
    <w:tmpl w:val="734206A4"/>
    <w:lvl w:ilvl="0" w:tplc="D8E67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C85A0A"/>
    <w:multiLevelType w:val="hybridMultilevel"/>
    <w:tmpl w:val="77B25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FC6A54"/>
    <w:multiLevelType w:val="hybridMultilevel"/>
    <w:tmpl w:val="4A0E5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264749"/>
    <w:multiLevelType w:val="hybridMultilevel"/>
    <w:tmpl w:val="18444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C05A1C"/>
    <w:multiLevelType w:val="hybridMultilevel"/>
    <w:tmpl w:val="7CE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2C718C"/>
    <w:multiLevelType w:val="hybridMultilevel"/>
    <w:tmpl w:val="996C32AA"/>
    <w:lvl w:ilvl="0" w:tplc="2216E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5B5CB6"/>
    <w:multiLevelType w:val="hybridMultilevel"/>
    <w:tmpl w:val="DFE04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8D047B"/>
    <w:multiLevelType w:val="hybridMultilevel"/>
    <w:tmpl w:val="42982574"/>
    <w:lvl w:ilvl="0" w:tplc="45B8FE9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149EE"/>
    <w:multiLevelType w:val="hybridMultilevel"/>
    <w:tmpl w:val="104EE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573618"/>
    <w:multiLevelType w:val="hybridMultilevel"/>
    <w:tmpl w:val="4F8E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2"/>
  </w:num>
  <w:num w:numId="4">
    <w:abstractNumId w:val="31"/>
  </w:num>
  <w:num w:numId="5">
    <w:abstractNumId w:val="18"/>
  </w:num>
  <w:num w:numId="6">
    <w:abstractNumId w:val="27"/>
  </w:num>
  <w:num w:numId="7">
    <w:abstractNumId w:val="0"/>
  </w:num>
  <w:num w:numId="8">
    <w:abstractNumId w:val="32"/>
  </w:num>
  <w:num w:numId="9">
    <w:abstractNumId w:val="44"/>
  </w:num>
  <w:num w:numId="10">
    <w:abstractNumId w:val="1"/>
  </w:num>
  <w:num w:numId="11">
    <w:abstractNumId w:val="21"/>
  </w:num>
  <w:num w:numId="12">
    <w:abstractNumId w:val="8"/>
  </w:num>
  <w:num w:numId="13">
    <w:abstractNumId w:val="37"/>
  </w:num>
  <w:num w:numId="14">
    <w:abstractNumId w:val="25"/>
  </w:num>
  <w:num w:numId="15">
    <w:abstractNumId w:val="5"/>
  </w:num>
  <w:num w:numId="16">
    <w:abstractNumId w:val="15"/>
  </w:num>
  <w:num w:numId="17">
    <w:abstractNumId w:val="7"/>
  </w:num>
  <w:num w:numId="18">
    <w:abstractNumId w:val="46"/>
  </w:num>
  <w:num w:numId="19">
    <w:abstractNumId w:val="3"/>
  </w:num>
  <w:num w:numId="20">
    <w:abstractNumId w:val="43"/>
  </w:num>
  <w:num w:numId="21">
    <w:abstractNumId w:val="35"/>
  </w:num>
  <w:num w:numId="22">
    <w:abstractNumId w:val="12"/>
  </w:num>
  <w:num w:numId="23">
    <w:abstractNumId w:val="38"/>
  </w:num>
  <w:num w:numId="24">
    <w:abstractNumId w:val="41"/>
  </w:num>
  <w:num w:numId="25">
    <w:abstractNumId w:val="29"/>
  </w:num>
  <w:num w:numId="26">
    <w:abstractNumId w:val="39"/>
  </w:num>
  <w:num w:numId="27">
    <w:abstractNumId w:val="10"/>
  </w:num>
  <w:num w:numId="28">
    <w:abstractNumId w:val="45"/>
  </w:num>
  <w:num w:numId="29">
    <w:abstractNumId w:val="11"/>
  </w:num>
  <w:num w:numId="30">
    <w:abstractNumId w:val="40"/>
  </w:num>
  <w:num w:numId="31">
    <w:abstractNumId w:val="33"/>
  </w:num>
  <w:num w:numId="32">
    <w:abstractNumId w:val="19"/>
  </w:num>
  <w:num w:numId="33">
    <w:abstractNumId w:val="34"/>
  </w:num>
  <w:num w:numId="34">
    <w:abstractNumId w:val="2"/>
  </w:num>
  <w:num w:numId="35">
    <w:abstractNumId w:val="28"/>
  </w:num>
  <w:num w:numId="36">
    <w:abstractNumId w:val="23"/>
  </w:num>
  <w:num w:numId="37">
    <w:abstractNumId w:val="9"/>
  </w:num>
  <w:num w:numId="38">
    <w:abstractNumId w:val="20"/>
  </w:num>
  <w:num w:numId="39">
    <w:abstractNumId w:val="4"/>
  </w:num>
  <w:num w:numId="40">
    <w:abstractNumId w:val="16"/>
  </w:num>
  <w:num w:numId="41">
    <w:abstractNumId w:val="30"/>
  </w:num>
  <w:num w:numId="42">
    <w:abstractNumId w:val="26"/>
  </w:num>
  <w:num w:numId="43">
    <w:abstractNumId w:val="6"/>
  </w:num>
  <w:num w:numId="44">
    <w:abstractNumId w:val="24"/>
  </w:num>
  <w:num w:numId="45">
    <w:abstractNumId w:val="42"/>
  </w:num>
  <w:num w:numId="46">
    <w:abstractNumId w:val="36"/>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36A02"/>
    <w:rsid w:val="0000117C"/>
    <w:rsid w:val="00003CFB"/>
    <w:rsid w:val="00003E94"/>
    <w:rsid w:val="00007135"/>
    <w:rsid w:val="00010992"/>
    <w:rsid w:val="00013467"/>
    <w:rsid w:val="000140C7"/>
    <w:rsid w:val="000155AA"/>
    <w:rsid w:val="00017252"/>
    <w:rsid w:val="00020003"/>
    <w:rsid w:val="00020253"/>
    <w:rsid w:val="00023ACC"/>
    <w:rsid w:val="00024006"/>
    <w:rsid w:val="00025902"/>
    <w:rsid w:val="00026716"/>
    <w:rsid w:val="00033693"/>
    <w:rsid w:val="000337D4"/>
    <w:rsid w:val="00033E07"/>
    <w:rsid w:val="000406E7"/>
    <w:rsid w:val="00041930"/>
    <w:rsid w:val="00046B4D"/>
    <w:rsid w:val="0004741B"/>
    <w:rsid w:val="00047473"/>
    <w:rsid w:val="00047D06"/>
    <w:rsid w:val="000531E6"/>
    <w:rsid w:val="000546F3"/>
    <w:rsid w:val="0005474D"/>
    <w:rsid w:val="000551F1"/>
    <w:rsid w:val="00055729"/>
    <w:rsid w:val="00056DED"/>
    <w:rsid w:val="00057B91"/>
    <w:rsid w:val="00062993"/>
    <w:rsid w:val="000633D2"/>
    <w:rsid w:val="000634F6"/>
    <w:rsid w:val="00064AC4"/>
    <w:rsid w:val="0006629F"/>
    <w:rsid w:val="000717EE"/>
    <w:rsid w:val="00072856"/>
    <w:rsid w:val="00073DC4"/>
    <w:rsid w:val="00074E27"/>
    <w:rsid w:val="000752F1"/>
    <w:rsid w:val="00075E36"/>
    <w:rsid w:val="0007642E"/>
    <w:rsid w:val="000778C4"/>
    <w:rsid w:val="00081067"/>
    <w:rsid w:val="000852BF"/>
    <w:rsid w:val="0008689B"/>
    <w:rsid w:val="00087F70"/>
    <w:rsid w:val="00097B17"/>
    <w:rsid w:val="000A025B"/>
    <w:rsid w:val="000A12C5"/>
    <w:rsid w:val="000A339A"/>
    <w:rsid w:val="000A4A70"/>
    <w:rsid w:val="000A5610"/>
    <w:rsid w:val="000A6A80"/>
    <w:rsid w:val="000A6C7B"/>
    <w:rsid w:val="000B046F"/>
    <w:rsid w:val="000B0924"/>
    <w:rsid w:val="000B2220"/>
    <w:rsid w:val="000B307A"/>
    <w:rsid w:val="000B52E1"/>
    <w:rsid w:val="000B6479"/>
    <w:rsid w:val="000C055D"/>
    <w:rsid w:val="000C0F7C"/>
    <w:rsid w:val="000C176C"/>
    <w:rsid w:val="000C239E"/>
    <w:rsid w:val="000C306B"/>
    <w:rsid w:val="000C5AD6"/>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FD2"/>
    <w:rsid w:val="000F1C8B"/>
    <w:rsid w:val="000F2A89"/>
    <w:rsid w:val="000F5BCE"/>
    <w:rsid w:val="000F5F3F"/>
    <w:rsid w:val="00102065"/>
    <w:rsid w:val="00103E77"/>
    <w:rsid w:val="0010453B"/>
    <w:rsid w:val="00105F8D"/>
    <w:rsid w:val="00106101"/>
    <w:rsid w:val="0011310A"/>
    <w:rsid w:val="00113F76"/>
    <w:rsid w:val="001140EC"/>
    <w:rsid w:val="00114253"/>
    <w:rsid w:val="00120050"/>
    <w:rsid w:val="00120B65"/>
    <w:rsid w:val="00122B79"/>
    <w:rsid w:val="0012377B"/>
    <w:rsid w:val="00124F1E"/>
    <w:rsid w:val="00130C60"/>
    <w:rsid w:val="00132B83"/>
    <w:rsid w:val="0013435E"/>
    <w:rsid w:val="0014015D"/>
    <w:rsid w:val="001404B4"/>
    <w:rsid w:val="00140EF4"/>
    <w:rsid w:val="00141C4B"/>
    <w:rsid w:val="001424B1"/>
    <w:rsid w:val="00143343"/>
    <w:rsid w:val="00144803"/>
    <w:rsid w:val="00152573"/>
    <w:rsid w:val="00152F3E"/>
    <w:rsid w:val="00153266"/>
    <w:rsid w:val="001541EE"/>
    <w:rsid w:val="00154AD8"/>
    <w:rsid w:val="00154FAE"/>
    <w:rsid w:val="00155CBE"/>
    <w:rsid w:val="00156BC1"/>
    <w:rsid w:val="001615AB"/>
    <w:rsid w:val="0016223C"/>
    <w:rsid w:val="001638A3"/>
    <w:rsid w:val="00166C0F"/>
    <w:rsid w:val="00172205"/>
    <w:rsid w:val="00173C9F"/>
    <w:rsid w:val="00175282"/>
    <w:rsid w:val="00175E71"/>
    <w:rsid w:val="0018057D"/>
    <w:rsid w:val="0018137C"/>
    <w:rsid w:val="00181F08"/>
    <w:rsid w:val="00183E35"/>
    <w:rsid w:val="00185A52"/>
    <w:rsid w:val="00186A21"/>
    <w:rsid w:val="00191429"/>
    <w:rsid w:val="00191CCA"/>
    <w:rsid w:val="00192FE5"/>
    <w:rsid w:val="001935E7"/>
    <w:rsid w:val="001937E3"/>
    <w:rsid w:val="00193B8D"/>
    <w:rsid w:val="00193C35"/>
    <w:rsid w:val="00195D29"/>
    <w:rsid w:val="001A1AFF"/>
    <w:rsid w:val="001A2B44"/>
    <w:rsid w:val="001A3F60"/>
    <w:rsid w:val="001A47CC"/>
    <w:rsid w:val="001B12F7"/>
    <w:rsid w:val="001B269A"/>
    <w:rsid w:val="001B5602"/>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7578"/>
    <w:rsid w:val="001F12A5"/>
    <w:rsid w:val="001F1E87"/>
    <w:rsid w:val="001F6877"/>
    <w:rsid w:val="001F69D0"/>
    <w:rsid w:val="0020242F"/>
    <w:rsid w:val="00203DE5"/>
    <w:rsid w:val="0020588C"/>
    <w:rsid w:val="002102DA"/>
    <w:rsid w:val="00210BE5"/>
    <w:rsid w:val="00211B3F"/>
    <w:rsid w:val="00211CB9"/>
    <w:rsid w:val="00211DD9"/>
    <w:rsid w:val="00212C40"/>
    <w:rsid w:val="002161C8"/>
    <w:rsid w:val="00216988"/>
    <w:rsid w:val="00217852"/>
    <w:rsid w:val="00222726"/>
    <w:rsid w:val="00222B0E"/>
    <w:rsid w:val="00222B26"/>
    <w:rsid w:val="00222C44"/>
    <w:rsid w:val="00223849"/>
    <w:rsid w:val="00223FDC"/>
    <w:rsid w:val="00224396"/>
    <w:rsid w:val="00224531"/>
    <w:rsid w:val="00225EC1"/>
    <w:rsid w:val="00226085"/>
    <w:rsid w:val="00226BB3"/>
    <w:rsid w:val="002271F4"/>
    <w:rsid w:val="002306C7"/>
    <w:rsid w:val="0023316F"/>
    <w:rsid w:val="0023346D"/>
    <w:rsid w:val="002343F6"/>
    <w:rsid w:val="00235EC5"/>
    <w:rsid w:val="00237FE7"/>
    <w:rsid w:val="002431E9"/>
    <w:rsid w:val="00243F58"/>
    <w:rsid w:val="002468AF"/>
    <w:rsid w:val="00251CCB"/>
    <w:rsid w:val="00251DCE"/>
    <w:rsid w:val="00253BDA"/>
    <w:rsid w:val="00253CF8"/>
    <w:rsid w:val="002560D8"/>
    <w:rsid w:val="00261DB9"/>
    <w:rsid w:val="00266684"/>
    <w:rsid w:val="00270218"/>
    <w:rsid w:val="002711A6"/>
    <w:rsid w:val="00271FB6"/>
    <w:rsid w:val="002720FF"/>
    <w:rsid w:val="002729DA"/>
    <w:rsid w:val="002745CA"/>
    <w:rsid w:val="00275EE1"/>
    <w:rsid w:val="002762B2"/>
    <w:rsid w:val="00276AB1"/>
    <w:rsid w:val="002803AF"/>
    <w:rsid w:val="00280B16"/>
    <w:rsid w:val="00280F27"/>
    <w:rsid w:val="0028308D"/>
    <w:rsid w:val="00284AE8"/>
    <w:rsid w:val="002871BE"/>
    <w:rsid w:val="002902CD"/>
    <w:rsid w:val="002905C7"/>
    <w:rsid w:val="002931F5"/>
    <w:rsid w:val="00293489"/>
    <w:rsid w:val="0029349E"/>
    <w:rsid w:val="0029525C"/>
    <w:rsid w:val="002A0001"/>
    <w:rsid w:val="002A030C"/>
    <w:rsid w:val="002A1488"/>
    <w:rsid w:val="002A1773"/>
    <w:rsid w:val="002A1843"/>
    <w:rsid w:val="002A3AE0"/>
    <w:rsid w:val="002A3F88"/>
    <w:rsid w:val="002A442A"/>
    <w:rsid w:val="002A4F64"/>
    <w:rsid w:val="002B183E"/>
    <w:rsid w:val="002B28F1"/>
    <w:rsid w:val="002B2F8F"/>
    <w:rsid w:val="002B3299"/>
    <w:rsid w:val="002B39C4"/>
    <w:rsid w:val="002B3A41"/>
    <w:rsid w:val="002B5263"/>
    <w:rsid w:val="002B66EE"/>
    <w:rsid w:val="002B7BFA"/>
    <w:rsid w:val="002C190F"/>
    <w:rsid w:val="002C38EC"/>
    <w:rsid w:val="002C4B4B"/>
    <w:rsid w:val="002C5C21"/>
    <w:rsid w:val="002C7AE1"/>
    <w:rsid w:val="002D1D97"/>
    <w:rsid w:val="002D2AB7"/>
    <w:rsid w:val="002D3CE3"/>
    <w:rsid w:val="002E08D5"/>
    <w:rsid w:val="002E0DBC"/>
    <w:rsid w:val="002E4E8E"/>
    <w:rsid w:val="002E4FBA"/>
    <w:rsid w:val="002E51AE"/>
    <w:rsid w:val="002E62AB"/>
    <w:rsid w:val="002E6419"/>
    <w:rsid w:val="002E6685"/>
    <w:rsid w:val="002E77B6"/>
    <w:rsid w:val="002E7F4A"/>
    <w:rsid w:val="002F463F"/>
    <w:rsid w:val="002F4FED"/>
    <w:rsid w:val="002F6610"/>
    <w:rsid w:val="002F6A19"/>
    <w:rsid w:val="002F7429"/>
    <w:rsid w:val="002F7B4B"/>
    <w:rsid w:val="003022FA"/>
    <w:rsid w:val="003036E8"/>
    <w:rsid w:val="00305B67"/>
    <w:rsid w:val="0030610D"/>
    <w:rsid w:val="003065AE"/>
    <w:rsid w:val="00310CD9"/>
    <w:rsid w:val="0031193F"/>
    <w:rsid w:val="0031317A"/>
    <w:rsid w:val="00315AB0"/>
    <w:rsid w:val="00316CD3"/>
    <w:rsid w:val="003234A0"/>
    <w:rsid w:val="003250A7"/>
    <w:rsid w:val="00327A2B"/>
    <w:rsid w:val="00332D91"/>
    <w:rsid w:val="00343616"/>
    <w:rsid w:val="003508FE"/>
    <w:rsid w:val="00350A8E"/>
    <w:rsid w:val="003513CF"/>
    <w:rsid w:val="00352205"/>
    <w:rsid w:val="00352828"/>
    <w:rsid w:val="00354D6E"/>
    <w:rsid w:val="0035543E"/>
    <w:rsid w:val="00355563"/>
    <w:rsid w:val="003563C1"/>
    <w:rsid w:val="00357EDF"/>
    <w:rsid w:val="00361409"/>
    <w:rsid w:val="00361C28"/>
    <w:rsid w:val="00364391"/>
    <w:rsid w:val="00365C35"/>
    <w:rsid w:val="00367A33"/>
    <w:rsid w:val="003703C9"/>
    <w:rsid w:val="00371708"/>
    <w:rsid w:val="00374ECB"/>
    <w:rsid w:val="00376FB1"/>
    <w:rsid w:val="00380163"/>
    <w:rsid w:val="00381686"/>
    <w:rsid w:val="00381CE9"/>
    <w:rsid w:val="0038221D"/>
    <w:rsid w:val="003843EA"/>
    <w:rsid w:val="00385E4D"/>
    <w:rsid w:val="00390ADB"/>
    <w:rsid w:val="00395691"/>
    <w:rsid w:val="00396337"/>
    <w:rsid w:val="00397AE7"/>
    <w:rsid w:val="00397F4E"/>
    <w:rsid w:val="003A20BC"/>
    <w:rsid w:val="003A3C4D"/>
    <w:rsid w:val="003A6106"/>
    <w:rsid w:val="003A7416"/>
    <w:rsid w:val="003B13CF"/>
    <w:rsid w:val="003B401B"/>
    <w:rsid w:val="003B7D41"/>
    <w:rsid w:val="003C0848"/>
    <w:rsid w:val="003C3BD6"/>
    <w:rsid w:val="003C6851"/>
    <w:rsid w:val="003D30C6"/>
    <w:rsid w:val="003D3C15"/>
    <w:rsid w:val="003D3D03"/>
    <w:rsid w:val="003D5D0A"/>
    <w:rsid w:val="003D6AB2"/>
    <w:rsid w:val="003D6DDD"/>
    <w:rsid w:val="003D7C84"/>
    <w:rsid w:val="003D7F7F"/>
    <w:rsid w:val="003E09DD"/>
    <w:rsid w:val="003E27E2"/>
    <w:rsid w:val="003E2F83"/>
    <w:rsid w:val="003E36BD"/>
    <w:rsid w:val="003E4667"/>
    <w:rsid w:val="003E55DE"/>
    <w:rsid w:val="003E601B"/>
    <w:rsid w:val="003E6A11"/>
    <w:rsid w:val="003E6AF7"/>
    <w:rsid w:val="003E78BD"/>
    <w:rsid w:val="003E7EAF"/>
    <w:rsid w:val="003F1520"/>
    <w:rsid w:val="003F3322"/>
    <w:rsid w:val="003F415F"/>
    <w:rsid w:val="003F5923"/>
    <w:rsid w:val="003F5B58"/>
    <w:rsid w:val="003F643D"/>
    <w:rsid w:val="003F70F3"/>
    <w:rsid w:val="003F7FBC"/>
    <w:rsid w:val="004008D9"/>
    <w:rsid w:val="00401021"/>
    <w:rsid w:val="00401E3C"/>
    <w:rsid w:val="00402DB6"/>
    <w:rsid w:val="00406A91"/>
    <w:rsid w:val="00407213"/>
    <w:rsid w:val="0040723A"/>
    <w:rsid w:val="0040798F"/>
    <w:rsid w:val="0041129D"/>
    <w:rsid w:val="00412285"/>
    <w:rsid w:val="004129ED"/>
    <w:rsid w:val="00413666"/>
    <w:rsid w:val="00415F19"/>
    <w:rsid w:val="00420439"/>
    <w:rsid w:val="00422649"/>
    <w:rsid w:val="0042446F"/>
    <w:rsid w:val="004249C5"/>
    <w:rsid w:val="00424F60"/>
    <w:rsid w:val="004258B0"/>
    <w:rsid w:val="00425AC9"/>
    <w:rsid w:val="00425C03"/>
    <w:rsid w:val="00425CCF"/>
    <w:rsid w:val="004276D7"/>
    <w:rsid w:val="00430D40"/>
    <w:rsid w:val="0043109A"/>
    <w:rsid w:val="004327AC"/>
    <w:rsid w:val="00432AC6"/>
    <w:rsid w:val="0043438E"/>
    <w:rsid w:val="00434C3F"/>
    <w:rsid w:val="00434D01"/>
    <w:rsid w:val="004363AC"/>
    <w:rsid w:val="00436563"/>
    <w:rsid w:val="00443928"/>
    <w:rsid w:val="004446A9"/>
    <w:rsid w:val="00445350"/>
    <w:rsid w:val="00446A2F"/>
    <w:rsid w:val="004503C0"/>
    <w:rsid w:val="00450483"/>
    <w:rsid w:val="00451723"/>
    <w:rsid w:val="00451798"/>
    <w:rsid w:val="00452E06"/>
    <w:rsid w:val="0045460E"/>
    <w:rsid w:val="00456538"/>
    <w:rsid w:val="004570FA"/>
    <w:rsid w:val="00457D06"/>
    <w:rsid w:val="004604D4"/>
    <w:rsid w:val="00462BCC"/>
    <w:rsid w:val="0046454D"/>
    <w:rsid w:val="004659AC"/>
    <w:rsid w:val="0046686A"/>
    <w:rsid w:val="0046688A"/>
    <w:rsid w:val="00467531"/>
    <w:rsid w:val="00472254"/>
    <w:rsid w:val="00475C49"/>
    <w:rsid w:val="00476AD3"/>
    <w:rsid w:val="004776DF"/>
    <w:rsid w:val="004779DA"/>
    <w:rsid w:val="00477E0D"/>
    <w:rsid w:val="00480064"/>
    <w:rsid w:val="004814A8"/>
    <w:rsid w:val="004826B9"/>
    <w:rsid w:val="00482978"/>
    <w:rsid w:val="00482FA8"/>
    <w:rsid w:val="004864CE"/>
    <w:rsid w:val="00490102"/>
    <w:rsid w:val="004920B1"/>
    <w:rsid w:val="00492F4C"/>
    <w:rsid w:val="004937FF"/>
    <w:rsid w:val="00494F7A"/>
    <w:rsid w:val="00496469"/>
    <w:rsid w:val="0049713E"/>
    <w:rsid w:val="00497360"/>
    <w:rsid w:val="00497604"/>
    <w:rsid w:val="00497C0A"/>
    <w:rsid w:val="004A2681"/>
    <w:rsid w:val="004A2A5C"/>
    <w:rsid w:val="004A3CBA"/>
    <w:rsid w:val="004A4A41"/>
    <w:rsid w:val="004A5D47"/>
    <w:rsid w:val="004A6671"/>
    <w:rsid w:val="004B0176"/>
    <w:rsid w:val="004B07F0"/>
    <w:rsid w:val="004B2436"/>
    <w:rsid w:val="004B2C34"/>
    <w:rsid w:val="004B3625"/>
    <w:rsid w:val="004B38BD"/>
    <w:rsid w:val="004B64EC"/>
    <w:rsid w:val="004B6874"/>
    <w:rsid w:val="004B7E72"/>
    <w:rsid w:val="004C200A"/>
    <w:rsid w:val="004C268D"/>
    <w:rsid w:val="004C28D2"/>
    <w:rsid w:val="004C5A2A"/>
    <w:rsid w:val="004C64A7"/>
    <w:rsid w:val="004C7992"/>
    <w:rsid w:val="004C7FA8"/>
    <w:rsid w:val="004D0A6A"/>
    <w:rsid w:val="004D13E5"/>
    <w:rsid w:val="004D176D"/>
    <w:rsid w:val="004D1843"/>
    <w:rsid w:val="004D1CF6"/>
    <w:rsid w:val="004D2288"/>
    <w:rsid w:val="004D2B49"/>
    <w:rsid w:val="004D318A"/>
    <w:rsid w:val="004D347C"/>
    <w:rsid w:val="004D3F5D"/>
    <w:rsid w:val="004D5B8F"/>
    <w:rsid w:val="004E04AC"/>
    <w:rsid w:val="004E18B1"/>
    <w:rsid w:val="004E1A37"/>
    <w:rsid w:val="004E4DB8"/>
    <w:rsid w:val="004F1C1F"/>
    <w:rsid w:val="004F28AD"/>
    <w:rsid w:val="004F29CD"/>
    <w:rsid w:val="004F3472"/>
    <w:rsid w:val="004F5684"/>
    <w:rsid w:val="004F5CDD"/>
    <w:rsid w:val="004F6E8F"/>
    <w:rsid w:val="004F744F"/>
    <w:rsid w:val="005003F2"/>
    <w:rsid w:val="0050219B"/>
    <w:rsid w:val="00505257"/>
    <w:rsid w:val="005108FC"/>
    <w:rsid w:val="00512146"/>
    <w:rsid w:val="00513538"/>
    <w:rsid w:val="00514550"/>
    <w:rsid w:val="00515A05"/>
    <w:rsid w:val="005213D2"/>
    <w:rsid w:val="00523A8D"/>
    <w:rsid w:val="005244AE"/>
    <w:rsid w:val="00527C07"/>
    <w:rsid w:val="005320C7"/>
    <w:rsid w:val="00533873"/>
    <w:rsid w:val="00533D86"/>
    <w:rsid w:val="00533FD3"/>
    <w:rsid w:val="00534417"/>
    <w:rsid w:val="00534BF8"/>
    <w:rsid w:val="005416BA"/>
    <w:rsid w:val="00543EE9"/>
    <w:rsid w:val="0054488F"/>
    <w:rsid w:val="00545843"/>
    <w:rsid w:val="005530A5"/>
    <w:rsid w:val="00555133"/>
    <w:rsid w:val="005566FE"/>
    <w:rsid w:val="00556F1F"/>
    <w:rsid w:val="005577A6"/>
    <w:rsid w:val="005579EB"/>
    <w:rsid w:val="00560EFF"/>
    <w:rsid w:val="00564453"/>
    <w:rsid w:val="0057227C"/>
    <w:rsid w:val="00572A89"/>
    <w:rsid w:val="005730DC"/>
    <w:rsid w:val="0057644E"/>
    <w:rsid w:val="00576A90"/>
    <w:rsid w:val="0058005D"/>
    <w:rsid w:val="00584F43"/>
    <w:rsid w:val="00590BEE"/>
    <w:rsid w:val="00591C73"/>
    <w:rsid w:val="0059223B"/>
    <w:rsid w:val="00592314"/>
    <w:rsid w:val="00596697"/>
    <w:rsid w:val="00596CA3"/>
    <w:rsid w:val="00596EF4"/>
    <w:rsid w:val="005A1328"/>
    <w:rsid w:val="005A2CAD"/>
    <w:rsid w:val="005A355F"/>
    <w:rsid w:val="005A56EE"/>
    <w:rsid w:val="005A5B17"/>
    <w:rsid w:val="005A6563"/>
    <w:rsid w:val="005A75C2"/>
    <w:rsid w:val="005B1F75"/>
    <w:rsid w:val="005B1FD2"/>
    <w:rsid w:val="005B65C3"/>
    <w:rsid w:val="005B68A5"/>
    <w:rsid w:val="005B7002"/>
    <w:rsid w:val="005C14A5"/>
    <w:rsid w:val="005C19D5"/>
    <w:rsid w:val="005C1B53"/>
    <w:rsid w:val="005C34CF"/>
    <w:rsid w:val="005C3781"/>
    <w:rsid w:val="005C3BAA"/>
    <w:rsid w:val="005C460A"/>
    <w:rsid w:val="005C65D4"/>
    <w:rsid w:val="005D137B"/>
    <w:rsid w:val="005D1D77"/>
    <w:rsid w:val="005D4FA9"/>
    <w:rsid w:val="005D666D"/>
    <w:rsid w:val="005D73EE"/>
    <w:rsid w:val="005D74DA"/>
    <w:rsid w:val="005E00BF"/>
    <w:rsid w:val="005E0883"/>
    <w:rsid w:val="005E2559"/>
    <w:rsid w:val="005E36F4"/>
    <w:rsid w:val="005E4240"/>
    <w:rsid w:val="005E58A2"/>
    <w:rsid w:val="005E6B63"/>
    <w:rsid w:val="005F1254"/>
    <w:rsid w:val="005F19AE"/>
    <w:rsid w:val="005F2D1E"/>
    <w:rsid w:val="005F3B88"/>
    <w:rsid w:val="005F4509"/>
    <w:rsid w:val="0060036F"/>
    <w:rsid w:val="0060160E"/>
    <w:rsid w:val="006029E7"/>
    <w:rsid w:val="00604155"/>
    <w:rsid w:val="00604C90"/>
    <w:rsid w:val="00604D76"/>
    <w:rsid w:val="00605418"/>
    <w:rsid w:val="00607731"/>
    <w:rsid w:val="006122D3"/>
    <w:rsid w:val="006140FB"/>
    <w:rsid w:val="00616779"/>
    <w:rsid w:val="00616ABA"/>
    <w:rsid w:val="0062085C"/>
    <w:rsid w:val="00621A90"/>
    <w:rsid w:val="00630CC4"/>
    <w:rsid w:val="00637D81"/>
    <w:rsid w:val="0064317C"/>
    <w:rsid w:val="00643437"/>
    <w:rsid w:val="00650F04"/>
    <w:rsid w:val="006510CE"/>
    <w:rsid w:val="00651CA6"/>
    <w:rsid w:val="00651F86"/>
    <w:rsid w:val="00652C1E"/>
    <w:rsid w:val="00653917"/>
    <w:rsid w:val="00656EEC"/>
    <w:rsid w:val="0065764C"/>
    <w:rsid w:val="00660D87"/>
    <w:rsid w:val="006611A1"/>
    <w:rsid w:val="00661983"/>
    <w:rsid w:val="00661FC5"/>
    <w:rsid w:val="00666CB6"/>
    <w:rsid w:val="00666F3A"/>
    <w:rsid w:val="00670350"/>
    <w:rsid w:val="00671E8E"/>
    <w:rsid w:val="00675C70"/>
    <w:rsid w:val="0068273E"/>
    <w:rsid w:val="006842DE"/>
    <w:rsid w:val="0068495A"/>
    <w:rsid w:val="006864DD"/>
    <w:rsid w:val="006871A7"/>
    <w:rsid w:val="0069061F"/>
    <w:rsid w:val="00691E5D"/>
    <w:rsid w:val="00692271"/>
    <w:rsid w:val="00692F5B"/>
    <w:rsid w:val="00693032"/>
    <w:rsid w:val="006932A2"/>
    <w:rsid w:val="00693785"/>
    <w:rsid w:val="0069419B"/>
    <w:rsid w:val="006942CE"/>
    <w:rsid w:val="00694360"/>
    <w:rsid w:val="00696388"/>
    <w:rsid w:val="00697E64"/>
    <w:rsid w:val="006A1D99"/>
    <w:rsid w:val="006A21EE"/>
    <w:rsid w:val="006A5434"/>
    <w:rsid w:val="006A631F"/>
    <w:rsid w:val="006B3066"/>
    <w:rsid w:val="006B4B29"/>
    <w:rsid w:val="006B527B"/>
    <w:rsid w:val="006B5BB7"/>
    <w:rsid w:val="006B6091"/>
    <w:rsid w:val="006B6F6B"/>
    <w:rsid w:val="006B7372"/>
    <w:rsid w:val="006B77EC"/>
    <w:rsid w:val="006C0954"/>
    <w:rsid w:val="006C1B96"/>
    <w:rsid w:val="006C2787"/>
    <w:rsid w:val="006C2B6C"/>
    <w:rsid w:val="006C67E2"/>
    <w:rsid w:val="006C7562"/>
    <w:rsid w:val="006D0470"/>
    <w:rsid w:val="006D0AB8"/>
    <w:rsid w:val="006D22DA"/>
    <w:rsid w:val="006D2873"/>
    <w:rsid w:val="006D2CD9"/>
    <w:rsid w:val="006D32DD"/>
    <w:rsid w:val="006D3CC1"/>
    <w:rsid w:val="006D4EC3"/>
    <w:rsid w:val="006D63BE"/>
    <w:rsid w:val="006D65EF"/>
    <w:rsid w:val="006D6E7E"/>
    <w:rsid w:val="006D7D08"/>
    <w:rsid w:val="006D7E87"/>
    <w:rsid w:val="006E1CD3"/>
    <w:rsid w:val="006E5099"/>
    <w:rsid w:val="006E550D"/>
    <w:rsid w:val="006E6549"/>
    <w:rsid w:val="006F4007"/>
    <w:rsid w:val="006F48A3"/>
    <w:rsid w:val="00701AC9"/>
    <w:rsid w:val="0070249D"/>
    <w:rsid w:val="007048B7"/>
    <w:rsid w:val="00705132"/>
    <w:rsid w:val="00705A0C"/>
    <w:rsid w:val="00705F43"/>
    <w:rsid w:val="00707372"/>
    <w:rsid w:val="00710438"/>
    <w:rsid w:val="00711D38"/>
    <w:rsid w:val="00712904"/>
    <w:rsid w:val="00714405"/>
    <w:rsid w:val="00714A4C"/>
    <w:rsid w:val="00714B0D"/>
    <w:rsid w:val="00715453"/>
    <w:rsid w:val="0071680C"/>
    <w:rsid w:val="0071774A"/>
    <w:rsid w:val="0072065E"/>
    <w:rsid w:val="00721407"/>
    <w:rsid w:val="007227AB"/>
    <w:rsid w:val="007242B7"/>
    <w:rsid w:val="007265C7"/>
    <w:rsid w:val="00727622"/>
    <w:rsid w:val="00734370"/>
    <w:rsid w:val="0073595C"/>
    <w:rsid w:val="0073798A"/>
    <w:rsid w:val="00737DF7"/>
    <w:rsid w:val="007404BB"/>
    <w:rsid w:val="00741F49"/>
    <w:rsid w:val="0074290A"/>
    <w:rsid w:val="00742E34"/>
    <w:rsid w:val="00742E97"/>
    <w:rsid w:val="00746C0F"/>
    <w:rsid w:val="00751555"/>
    <w:rsid w:val="00751BFE"/>
    <w:rsid w:val="00751C80"/>
    <w:rsid w:val="00752067"/>
    <w:rsid w:val="00752991"/>
    <w:rsid w:val="007529A4"/>
    <w:rsid w:val="00757D44"/>
    <w:rsid w:val="007624E6"/>
    <w:rsid w:val="00764C81"/>
    <w:rsid w:val="0076542C"/>
    <w:rsid w:val="0076550D"/>
    <w:rsid w:val="0076648C"/>
    <w:rsid w:val="007666F1"/>
    <w:rsid w:val="00766B75"/>
    <w:rsid w:val="0076731F"/>
    <w:rsid w:val="0076745C"/>
    <w:rsid w:val="007678EC"/>
    <w:rsid w:val="00772049"/>
    <w:rsid w:val="007743EC"/>
    <w:rsid w:val="00775F32"/>
    <w:rsid w:val="007807E8"/>
    <w:rsid w:val="00780960"/>
    <w:rsid w:val="00781967"/>
    <w:rsid w:val="00781D17"/>
    <w:rsid w:val="00783023"/>
    <w:rsid w:val="00783094"/>
    <w:rsid w:val="007833B5"/>
    <w:rsid w:val="00784A18"/>
    <w:rsid w:val="00785DDE"/>
    <w:rsid w:val="00786184"/>
    <w:rsid w:val="0078629D"/>
    <w:rsid w:val="00786F2C"/>
    <w:rsid w:val="00787060"/>
    <w:rsid w:val="00787985"/>
    <w:rsid w:val="007905AC"/>
    <w:rsid w:val="00792F70"/>
    <w:rsid w:val="00794015"/>
    <w:rsid w:val="0079404B"/>
    <w:rsid w:val="007949D5"/>
    <w:rsid w:val="007953B6"/>
    <w:rsid w:val="00795761"/>
    <w:rsid w:val="00796FD5"/>
    <w:rsid w:val="007A1EDF"/>
    <w:rsid w:val="007A2406"/>
    <w:rsid w:val="007A40AC"/>
    <w:rsid w:val="007A51EF"/>
    <w:rsid w:val="007A522E"/>
    <w:rsid w:val="007A58F0"/>
    <w:rsid w:val="007A5E55"/>
    <w:rsid w:val="007B21B0"/>
    <w:rsid w:val="007B222F"/>
    <w:rsid w:val="007B2E4F"/>
    <w:rsid w:val="007B39D2"/>
    <w:rsid w:val="007B5846"/>
    <w:rsid w:val="007B6064"/>
    <w:rsid w:val="007B6133"/>
    <w:rsid w:val="007B6174"/>
    <w:rsid w:val="007B6A9A"/>
    <w:rsid w:val="007B709F"/>
    <w:rsid w:val="007C1A5A"/>
    <w:rsid w:val="007C68B8"/>
    <w:rsid w:val="007D0ACB"/>
    <w:rsid w:val="007D1BD0"/>
    <w:rsid w:val="007D1E38"/>
    <w:rsid w:val="007D35C6"/>
    <w:rsid w:val="007D46DD"/>
    <w:rsid w:val="007E0687"/>
    <w:rsid w:val="007E1AD0"/>
    <w:rsid w:val="007E6CFB"/>
    <w:rsid w:val="007F1F3C"/>
    <w:rsid w:val="007F2E5C"/>
    <w:rsid w:val="007F65BD"/>
    <w:rsid w:val="007F6B78"/>
    <w:rsid w:val="00800481"/>
    <w:rsid w:val="00800A61"/>
    <w:rsid w:val="008010CA"/>
    <w:rsid w:val="00801333"/>
    <w:rsid w:val="008030E9"/>
    <w:rsid w:val="00803BF4"/>
    <w:rsid w:val="00806661"/>
    <w:rsid w:val="00806B1A"/>
    <w:rsid w:val="00807D3C"/>
    <w:rsid w:val="008108E9"/>
    <w:rsid w:val="00813A83"/>
    <w:rsid w:val="0081666E"/>
    <w:rsid w:val="00817394"/>
    <w:rsid w:val="00820818"/>
    <w:rsid w:val="00820976"/>
    <w:rsid w:val="00820EB1"/>
    <w:rsid w:val="00822502"/>
    <w:rsid w:val="00822D81"/>
    <w:rsid w:val="0082342A"/>
    <w:rsid w:val="00823CD2"/>
    <w:rsid w:val="00825ED1"/>
    <w:rsid w:val="008263A1"/>
    <w:rsid w:val="00830E63"/>
    <w:rsid w:val="00833ED0"/>
    <w:rsid w:val="00836A02"/>
    <w:rsid w:val="00836DF2"/>
    <w:rsid w:val="008371A2"/>
    <w:rsid w:val="008377F3"/>
    <w:rsid w:val="008417F0"/>
    <w:rsid w:val="008431C3"/>
    <w:rsid w:val="0084388C"/>
    <w:rsid w:val="00844C95"/>
    <w:rsid w:val="00845690"/>
    <w:rsid w:val="008456C0"/>
    <w:rsid w:val="00845AC0"/>
    <w:rsid w:val="00851985"/>
    <w:rsid w:val="00855BF7"/>
    <w:rsid w:val="00856417"/>
    <w:rsid w:val="0086052B"/>
    <w:rsid w:val="008610CB"/>
    <w:rsid w:val="00862241"/>
    <w:rsid w:val="00866227"/>
    <w:rsid w:val="0086737F"/>
    <w:rsid w:val="008679E9"/>
    <w:rsid w:val="00871A90"/>
    <w:rsid w:val="00871DB1"/>
    <w:rsid w:val="00874A5E"/>
    <w:rsid w:val="00874BA4"/>
    <w:rsid w:val="0087770F"/>
    <w:rsid w:val="008816C7"/>
    <w:rsid w:val="00884501"/>
    <w:rsid w:val="00884721"/>
    <w:rsid w:val="00886923"/>
    <w:rsid w:val="008903E9"/>
    <w:rsid w:val="00890831"/>
    <w:rsid w:val="0089110E"/>
    <w:rsid w:val="00891229"/>
    <w:rsid w:val="00891C5B"/>
    <w:rsid w:val="00896560"/>
    <w:rsid w:val="008965F9"/>
    <w:rsid w:val="008A0C8D"/>
    <w:rsid w:val="008A1E8A"/>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2D4D"/>
    <w:rsid w:val="008D357D"/>
    <w:rsid w:val="008D774F"/>
    <w:rsid w:val="008E10B9"/>
    <w:rsid w:val="008E2421"/>
    <w:rsid w:val="008E24D6"/>
    <w:rsid w:val="008E2984"/>
    <w:rsid w:val="008E37D2"/>
    <w:rsid w:val="008E4C8E"/>
    <w:rsid w:val="008E5D96"/>
    <w:rsid w:val="008E745F"/>
    <w:rsid w:val="008E7A37"/>
    <w:rsid w:val="008E7C51"/>
    <w:rsid w:val="008F3953"/>
    <w:rsid w:val="008F43A4"/>
    <w:rsid w:val="008F49F7"/>
    <w:rsid w:val="008F4F22"/>
    <w:rsid w:val="008F54BE"/>
    <w:rsid w:val="00901FDB"/>
    <w:rsid w:val="009028CA"/>
    <w:rsid w:val="00902D2C"/>
    <w:rsid w:val="00902F33"/>
    <w:rsid w:val="0090390D"/>
    <w:rsid w:val="00904450"/>
    <w:rsid w:val="00907199"/>
    <w:rsid w:val="00910E25"/>
    <w:rsid w:val="00912AD5"/>
    <w:rsid w:val="00913B4C"/>
    <w:rsid w:val="009146AB"/>
    <w:rsid w:val="00914D71"/>
    <w:rsid w:val="009224F8"/>
    <w:rsid w:val="00922762"/>
    <w:rsid w:val="0092320E"/>
    <w:rsid w:val="00923CD2"/>
    <w:rsid w:val="009248B2"/>
    <w:rsid w:val="00930204"/>
    <w:rsid w:val="00931B74"/>
    <w:rsid w:val="009324BC"/>
    <w:rsid w:val="00933EC0"/>
    <w:rsid w:val="00934774"/>
    <w:rsid w:val="00935AC9"/>
    <w:rsid w:val="00935C02"/>
    <w:rsid w:val="00935C25"/>
    <w:rsid w:val="009370E8"/>
    <w:rsid w:val="00937896"/>
    <w:rsid w:val="00942046"/>
    <w:rsid w:val="00942DA6"/>
    <w:rsid w:val="00944345"/>
    <w:rsid w:val="00950968"/>
    <w:rsid w:val="009511AE"/>
    <w:rsid w:val="009518B9"/>
    <w:rsid w:val="00951C1E"/>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3989"/>
    <w:rsid w:val="00974A76"/>
    <w:rsid w:val="00975B40"/>
    <w:rsid w:val="00975F63"/>
    <w:rsid w:val="0097611D"/>
    <w:rsid w:val="0098219F"/>
    <w:rsid w:val="0098260E"/>
    <w:rsid w:val="0098355B"/>
    <w:rsid w:val="009845AC"/>
    <w:rsid w:val="00986608"/>
    <w:rsid w:val="00986652"/>
    <w:rsid w:val="009911FB"/>
    <w:rsid w:val="009912EA"/>
    <w:rsid w:val="009928D9"/>
    <w:rsid w:val="00992D86"/>
    <w:rsid w:val="009936D9"/>
    <w:rsid w:val="00994897"/>
    <w:rsid w:val="00996D40"/>
    <w:rsid w:val="0099767B"/>
    <w:rsid w:val="009A03F5"/>
    <w:rsid w:val="009A2FF2"/>
    <w:rsid w:val="009A4D00"/>
    <w:rsid w:val="009A5E50"/>
    <w:rsid w:val="009A6587"/>
    <w:rsid w:val="009A6C58"/>
    <w:rsid w:val="009A7949"/>
    <w:rsid w:val="009B2298"/>
    <w:rsid w:val="009B2DE4"/>
    <w:rsid w:val="009B48E0"/>
    <w:rsid w:val="009B5E22"/>
    <w:rsid w:val="009B603B"/>
    <w:rsid w:val="009C5043"/>
    <w:rsid w:val="009C5264"/>
    <w:rsid w:val="009D0564"/>
    <w:rsid w:val="009D696A"/>
    <w:rsid w:val="009D7428"/>
    <w:rsid w:val="009D79F2"/>
    <w:rsid w:val="009E15B2"/>
    <w:rsid w:val="009E2423"/>
    <w:rsid w:val="009E5A1F"/>
    <w:rsid w:val="009F0549"/>
    <w:rsid w:val="009F15CD"/>
    <w:rsid w:val="009F3DE7"/>
    <w:rsid w:val="009F514A"/>
    <w:rsid w:val="009F5EA0"/>
    <w:rsid w:val="009F65C5"/>
    <w:rsid w:val="00A00A8E"/>
    <w:rsid w:val="00A00A99"/>
    <w:rsid w:val="00A03B70"/>
    <w:rsid w:val="00A05D10"/>
    <w:rsid w:val="00A1007E"/>
    <w:rsid w:val="00A10092"/>
    <w:rsid w:val="00A105B5"/>
    <w:rsid w:val="00A1166C"/>
    <w:rsid w:val="00A1234D"/>
    <w:rsid w:val="00A13DFB"/>
    <w:rsid w:val="00A16E72"/>
    <w:rsid w:val="00A1780D"/>
    <w:rsid w:val="00A202A9"/>
    <w:rsid w:val="00A238EE"/>
    <w:rsid w:val="00A24B6E"/>
    <w:rsid w:val="00A24EE2"/>
    <w:rsid w:val="00A252AA"/>
    <w:rsid w:val="00A2531A"/>
    <w:rsid w:val="00A259C7"/>
    <w:rsid w:val="00A264F2"/>
    <w:rsid w:val="00A32DE9"/>
    <w:rsid w:val="00A33252"/>
    <w:rsid w:val="00A33388"/>
    <w:rsid w:val="00A345CB"/>
    <w:rsid w:val="00A34FFD"/>
    <w:rsid w:val="00A40B5B"/>
    <w:rsid w:val="00A40FF1"/>
    <w:rsid w:val="00A42F62"/>
    <w:rsid w:val="00A455D5"/>
    <w:rsid w:val="00A46927"/>
    <w:rsid w:val="00A52972"/>
    <w:rsid w:val="00A53D08"/>
    <w:rsid w:val="00A57CAF"/>
    <w:rsid w:val="00A60BFD"/>
    <w:rsid w:val="00A62A03"/>
    <w:rsid w:val="00A648DC"/>
    <w:rsid w:val="00A7071C"/>
    <w:rsid w:val="00A74C1E"/>
    <w:rsid w:val="00A77342"/>
    <w:rsid w:val="00A842B6"/>
    <w:rsid w:val="00A84684"/>
    <w:rsid w:val="00A84C5D"/>
    <w:rsid w:val="00A87377"/>
    <w:rsid w:val="00A945CB"/>
    <w:rsid w:val="00A9482C"/>
    <w:rsid w:val="00A955F7"/>
    <w:rsid w:val="00A95EE7"/>
    <w:rsid w:val="00A969C8"/>
    <w:rsid w:val="00A9700C"/>
    <w:rsid w:val="00A97C46"/>
    <w:rsid w:val="00AA0BD5"/>
    <w:rsid w:val="00AA10C4"/>
    <w:rsid w:val="00AA2E93"/>
    <w:rsid w:val="00AA6B10"/>
    <w:rsid w:val="00AB1281"/>
    <w:rsid w:val="00AB40F4"/>
    <w:rsid w:val="00AB742A"/>
    <w:rsid w:val="00AB7879"/>
    <w:rsid w:val="00AC04BD"/>
    <w:rsid w:val="00AC1E98"/>
    <w:rsid w:val="00AC2489"/>
    <w:rsid w:val="00AC2FED"/>
    <w:rsid w:val="00AC71AB"/>
    <w:rsid w:val="00AC7DF1"/>
    <w:rsid w:val="00AD1E5E"/>
    <w:rsid w:val="00AD5225"/>
    <w:rsid w:val="00AD5C5B"/>
    <w:rsid w:val="00AD5E0F"/>
    <w:rsid w:val="00AE0E6A"/>
    <w:rsid w:val="00AE4A6B"/>
    <w:rsid w:val="00AF2113"/>
    <w:rsid w:val="00AF4961"/>
    <w:rsid w:val="00AF5688"/>
    <w:rsid w:val="00AF6081"/>
    <w:rsid w:val="00AF7FCD"/>
    <w:rsid w:val="00B00CF9"/>
    <w:rsid w:val="00B01062"/>
    <w:rsid w:val="00B019D8"/>
    <w:rsid w:val="00B035A4"/>
    <w:rsid w:val="00B062BD"/>
    <w:rsid w:val="00B06767"/>
    <w:rsid w:val="00B07155"/>
    <w:rsid w:val="00B11E78"/>
    <w:rsid w:val="00B12AD7"/>
    <w:rsid w:val="00B13B8C"/>
    <w:rsid w:val="00B24E20"/>
    <w:rsid w:val="00B27622"/>
    <w:rsid w:val="00B27E03"/>
    <w:rsid w:val="00B302B6"/>
    <w:rsid w:val="00B30DF7"/>
    <w:rsid w:val="00B32175"/>
    <w:rsid w:val="00B3579C"/>
    <w:rsid w:val="00B359A8"/>
    <w:rsid w:val="00B4119E"/>
    <w:rsid w:val="00B4266C"/>
    <w:rsid w:val="00B42DEB"/>
    <w:rsid w:val="00B456C5"/>
    <w:rsid w:val="00B47B8E"/>
    <w:rsid w:val="00B50C9F"/>
    <w:rsid w:val="00B52F7E"/>
    <w:rsid w:val="00B5553A"/>
    <w:rsid w:val="00B56388"/>
    <w:rsid w:val="00B60D2C"/>
    <w:rsid w:val="00B61D64"/>
    <w:rsid w:val="00B61F1A"/>
    <w:rsid w:val="00B62609"/>
    <w:rsid w:val="00B632E3"/>
    <w:rsid w:val="00B64EB3"/>
    <w:rsid w:val="00B662EE"/>
    <w:rsid w:val="00B70723"/>
    <w:rsid w:val="00B70A6E"/>
    <w:rsid w:val="00B722BE"/>
    <w:rsid w:val="00B73CAF"/>
    <w:rsid w:val="00B75494"/>
    <w:rsid w:val="00B76A56"/>
    <w:rsid w:val="00B76ED0"/>
    <w:rsid w:val="00B77CD7"/>
    <w:rsid w:val="00B805AC"/>
    <w:rsid w:val="00B8074F"/>
    <w:rsid w:val="00B81E9F"/>
    <w:rsid w:val="00B8333F"/>
    <w:rsid w:val="00B834D9"/>
    <w:rsid w:val="00B840C3"/>
    <w:rsid w:val="00B86A7C"/>
    <w:rsid w:val="00B92227"/>
    <w:rsid w:val="00B9501B"/>
    <w:rsid w:val="00B95EA0"/>
    <w:rsid w:val="00B962DC"/>
    <w:rsid w:val="00B96D8D"/>
    <w:rsid w:val="00B9729A"/>
    <w:rsid w:val="00BA0ECF"/>
    <w:rsid w:val="00BA21D7"/>
    <w:rsid w:val="00BA3CEA"/>
    <w:rsid w:val="00BA446A"/>
    <w:rsid w:val="00BA517E"/>
    <w:rsid w:val="00BA7116"/>
    <w:rsid w:val="00BA7619"/>
    <w:rsid w:val="00BB0DAE"/>
    <w:rsid w:val="00BB477C"/>
    <w:rsid w:val="00BB53BF"/>
    <w:rsid w:val="00BB638D"/>
    <w:rsid w:val="00BC15AA"/>
    <w:rsid w:val="00BC5EDD"/>
    <w:rsid w:val="00BC74D2"/>
    <w:rsid w:val="00BD0766"/>
    <w:rsid w:val="00BD377E"/>
    <w:rsid w:val="00BD6D01"/>
    <w:rsid w:val="00BE24CA"/>
    <w:rsid w:val="00BE2778"/>
    <w:rsid w:val="00BE3C98"/>
    <w:rsid w:val="00BE53C4"/>
    <w:rsid w:val="00BE69DC"/>
    <w:rsid w:val="00BF05EB"/>
    <w:rsid w:val="00BF3ED3"/>
    <w:rsid w:val="00BF43B3"/>
    <w:rsid w:val="00BF45A6"/>
    <w:rsid w:val="00BF75AC"/>
    <w:rsid w:val="00C00479"/>
    <w:rsid w:val="00C02A21"/>
    <w:rsid w:val="00C02F36"/>
    <w:rsid w:val="00C04D98"/>
    <w:rsid w:val="00C04E2C"/>
    <w:rsid w:val="00C13EDF"/>
    <w:rsid w:val="00C14FE1"/>
    <w:rsid w:val="00C216CC"/>
    <w:rsid w:val="00C22B94"/>
    <w:rsid w:val="00C258C3"/>
    <w:rsid w:val="00C262F3"/>
    <w:rsid w:val="00C26330"/>
    <w:rsid w:val="00C27A40"/>
    <w:rsid w:val="00C27D8A"/>
    <w:rsid w:val="00C302D1"/>
    <w:rsid w:val="00C30356"/>
    <w:rsid w:val="00C3098E"/>
    <w:rsid w:val="00C33836"/>
    <w:rsid w:val="00C33E51"/>
    <w:rsid w:val="00C36A61"/>
    <w:rsid w:val="00C37AAB"/>
    <w:rsid w:val="00C401F8"/>
    <w:rsid w:val="00C4311D"/>
    <w:rsid w:val="00C45261"/>
    <w:rsid w:val="00C4576E"/>
    <w:rsid w:val="00C47DC3"/>
    <w:rsid w:val="00C5183E"/>
    <w:rsid w:val="00C51F44"/>
    <w:rsid w:val="00C52152"/>
    <w:rsid w:val="00C523C2"/>
    <w:rsid w:val="00C541B1"/>
    <w:rsid w:val="00C54FA5"/>
    <w:rsid w:val="00C60D2A"/>
    <w:rsid w:val="00C610FA"/>
    <w:rsid w:val="00C6186B"/>
    <w:rsid w:val="00C64657"/>
    <w:rsid w:val="00C65723"/>
    <w:rsid w:val="00C65C58"/>
    <w:rsid w:val="00C71957"/>
    <w:rsid w:val="00C72394"/>
    <w:rsid w:val="00C75796"/>
    <w:rsid w:val="00C75971"/>
    <w:rsid w:val="00C81580"/>
    <w:rsid w:val="00C82506"/>
    <w:rsid w:val="00C82A4B"/>
    <w:rsid w:val="00C833BF"/>
    <w:rsid w:val="00C837D6"/>
    <w:rsid w:val="00C84F04"/>
    <w:rsid w:val="00C86D3B"/>
    <w:rsid w:val="00C939E3"/>
    <w:rsid w:val="00C95AF8"/>
    <w:rsid w:val="00C96A10"/>
    <w:rsid w:val="00CA1023"/>
    <w:rsid w:val="00CA15B8"/>
    <w:rsid w:val="00CA4441"/>
    <w:rsid w:val="00CA44B2"/>
    <w:rsid w:val="00CA6B3F"/>
    <w:rsid w:val="00CA6F8A"/>
    <w:rsid w:val="00CB14AB"/>
    <w:rsid w:val="00CB39D4"/>
    <w:rsid w:val="00CB4131"/>
    <w:rsid w:val="00CB6639"/>
    <w:rsid w:val="00CC0079"/>
    <w:rsid w:val="00CC1E44"/>
    <w:rsid w:val="00CC2BA3"/>
    <w:rsid w:val="00CC436F"/>
    <w:rsid w:val="00CC4DAF"/>
    <w:rsid w:val="00CD08C3"/>
    <w:rsid w:val="00CD158A"/>
    <w:rsid w:val="00CD1957"/>
    <w:rsid w:val="00CD1FF1"/>
    <w:rsid w:val="00CD25C1"/>
    <w:rsid w:val="00CD71B2"/>
    <w:rsid w:val="00CE37B1"/>
    <w:rsid w:val="00CE4423"/>
    <w:rsid w:val="00CE583D"/>
    <w:rsid w:val="00CF14AD"/>
    <w:rsid w:val="00CF31A4"/>
    <w:rsid w:val="00CF3C2C"/>
    <w:rsid w:val="00CF3D5D"/>
    <w:rsid w:val="00CF3ED5"/>
    <w:rsid w:val="00CF470F"/>
    <w:rsid w:val="00CF7903"/>
    <w:rsid w:val="00D0383C"/>
    <w:rsid w:val="00D04986"/>
    <w:rsid w:val="00D10AEA"/>
    <w:rsid w:val="00D11069"/>
    <w:rsid w:val="00D12CA9"/>
    <w:rsid w:val="00D131CD"/>
    <w:rsid w:val="00D14AC7"/>
    <w:rsid w:val="00D15C5D"/>
    <w:rsid w:val="00D15D57"/>
    <w:rsid w:val="00D1624F"/>
    <w:rsid w:val="00D20266"/>
    <w:rsid w:val="00D213E0"/>
    <w:rsid w:val="00D2347D"/>
    <w:rsid w:val="00D260AE"/>
    <w:rsid w:val="00D26227"/>
    <w:rsid w:val="00D26276"/>
    <w:rsid w:val="00D2680D"/>
    <w:rsid w:val="00D27B55"/>
    <w:rsid w:val="00D33822"/>
    <w:rsid w:val="00D33E3D"/>
    <w:rsid w:val="00D36680"/>
    <w:rsid w:val="00D4279F"/>
    <w:rsid w:val="00D42D90"/>
    <w:rsid w:val="00D44D82"/>
    <w:rsid w:val="00D45AC2"/>
    <w:rsid w:val="00D52833"/>
    <w:rsid w:val="00D53787"/>
    <w:rsid w:val="00D538AB"/>
    <w:rsid w:val="00D5413E"/>
    <w:rsid w:val="00D5486E"/>
    <w:rsid w:val="00D55E62"/>
    <w:rsid w:val="00D56952"/>
    <w:rsid w:val="00D57AD2"/>
    <w:rsid w:val="00D6039C"/>
    <w:rsid w:val="00D60C34"/>
    <w:rsid w:val="00D6171C"/>
    <w:rsid w:val="00D62515"/>
    <w:rsid w:val="00D64483"/>
    <w:rsid w:val="00D6523A"/>
    <w:rsid w:val="00D66843"/>
    <w:rsid w:val="00D67CB7"/>
    <w:rsid w:val="00D71ABD"/>
    <w:rsid w:val="00D75DD5"/>
    <w:rsid w:val="00D80311"/>
    <w:rsid w:val="00D80A7D"/>
    <w:rsid w:val="00D81349"/>
    <w:rsid w:val="00D815BC"/>
    <w:rsid w:val="00D827C5"/>
    <w:rsid w:val="00D84970"/>
    <w:rsid w:val="00D85759"/>
    <w:rsid w:val="00D93454"/>
    <w:rsid w:val="00D93B85"/>
    <w:rsid w:val="00DA3A96"/>
    <w:rsid w:val="00DA4317"/>
    <w:rsid w:val="00DA6D4D"/>
    <w:rsid w:val="00DB1CF0"/>
    <w:rsid w:val="00DB27DB"/>
    <w:rsid w:val="00DB4089"/>
    <w:rsid w:val="00DB6789"/>
    <w:rsid w:val="00DC0D0C"/>
    <w:rsid w:val="00DC172D"/>
    <w:rsid w:val="00DC1F35"/>
    <w:rsid w:val="00DC6FD1"/>
    <w:rsid w:val="00DD635F"/>
    <w:rsid w:val="00DE388D"/>
    <w:rsid w:val="00DE4122"/>
    <w:rsid w:val="00DE6265"/>
    <w:rsid w:val="00DE76AE"/>
    <w:rsid w:val="00DF005F"/>
    <w:rsid w:val="00DF0DCB"/>
    <w:rsid w:val="00DF2DF7"/>
    <w:rsid w:val="00DF38E6"/>
    <w:rsid w:val="00DF3C46"/>
    <w:rsid w:val="00DF6C66"/>
    <w:rsid w:val="00DF74D7"/>
    <w:rsid w:val="00E01B81"/>
    <w:rsid w:val="00E02B16"/>
    <w:rsid w:val="00E03E49"/>
    <w:rsid w:val="00E06CB6"/>
    <w:rsid w:val="00E07B52"/>
    <w:rsid w:val="00E07BFA"/>
    <w:rsid w:val="00E12CCE"/>
    <w:rsid w:val="00E17C70"/>
    <w:rsid w:val="00E2262F"/>
    <w:rsid w:val="00E24187"/>
    <w:rsid w:val="00E241D8"/>
    <w:rsid w:val="00E265AF"/>
    <w:rsid w:val="00E26D19"/>
    <w:rsid w:val="00E31FB7"/>
    <w:rsid w:val="00E32B92"/>
    <w:rsid w:val="00E3756F"/>
    <w:rsid w:val="00E40AE5"/>
    <w:rsid w:val="00E40C89"/>
    <w:rsid w:val="00E45F34"/>
    <w:rsid w:val="00E47B23"/>
    <w:rsid w:val="00E52BB5"/>
    <w:rsid w:val="00E55749"/>
    <w:rsid w:val="00E6154F"/>
    <w:rsid w:val="00E6188D"/>
    <w:rsid w:val="00E62150"/>
    <w:rsid w:val="00E6465D"/>
    <w:rsid w:val="00E64B78"/>
    <w:rsid w:val="00E65EE1"/>
    <w:rsid w:val="00E67518"/>
    <w:rsid w:val="00E6792D"/>
    <w:rsid w:val="00E6799F"/>
    <w:rsid w:val="00E702BB"/>
    <w:rsid w:val="00E72C89"/>
    <w:rsid w:val="00E731C4"/>
    <w:rsid w:val="00E7401F"/>
    <w:rsid w:val="00E80E3F"/>
    <w:rsid w:val="00E819DB"/>
    <w:rsid w:val="00E83BF7"/>
    <w:rsid w:val="00E8715B"/>
    <w:rsid w:val="00E90669"/>
    <w:rsid w:val="00E91198"/>
    <w:rsid w:val="00E9120E"/>
    <w:rsid w:val="00E91AAC"/>
    <w:rsid w:val="00E91FDA"/>
    <w:rsid w:val="00E939D5"/>
    <w:rsid w:val="00E95CA9"/>
    <w:rsid w:val="00E968C7"/>
    <w:rsid w:val="00EA0B4C"/>
    <w:rsid w:val="00EA321F"/>
    <w:rsid w:val="00EA6066"/>
    <w:rsid w:val="00EA6F3A"/>
    <w:rsid w:val="00EB0686"/>
    <w:rsid w:val="00EB2C80"/>
    <w:rsid w:val="00EB34E4"/>
    <w:rsid w:val="00EB41AD"/>
    <w:rsid w:val="00EB61BB"/>
    <w:rsid w:val="00EB70AB"/>
    <w:rsid w:val="00EB7B25"/>
    <w:rsid w:val="00EB7C56"/>
    <w:rsid w:val="00EC0538"/>
    <w:rsid w:val="00EC0849"/>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0A11"/>
    <w:rsid w:val="00EF3084"/>
    <w:rsid w:val="00EF401C"/>
    <w:rsid w:val="00EF5466"/>
    <w:rsid w:val="00EF5675"/>
    <w:rsid w:val="00EF57BB"/>
    <w:rsid w:val="00F001A9"/>
    <w:rsid w:val="00F00795"/>
    <w:rsid w:val="00F01B1C"/>
    <w:rsid w:val="00F022BA"/>
    <w:rsid w:val="00F027CE"/>
    <w:rsid w:val="00F0578D"/>
    <w:rsid w:val="00F06E9C"/>
    <w:rsid w:val="00F072E3"/>
    <w:rsid w:val="00F07773"/>
    <w:rsid w:val="00F12052"/>
    <w:rsid w:val="00F1253B"/>
    <w:rsid w:val="00F1272D"/>
    <w:rsid w:val="00F145CE"/>
    <w:rsid w:val="00F15C6F"/>
    <w:rsid w:val="00F173DA"/>
    <w:rsid w:val="00F175A9"/>
    <w:rsid w:val="00F2378B"/>
    <w:rsid w:val="00F27964"/>
    <w:rsid w:val="00F354BA"/>
    <w:rsid w:val="00F36671"/>
    <w:rsid w:val="00F36E21"/>
    <w:rsid w:val="00F401DE"/>
    <w:rsid w:val="00F44C1F"/>
    <w:rsid w:val="00F44C39"/>
    <w:rsid w:val="00F45401"/>
    <w:rsid w:val="00F46D91"/>
    <w:rsid w:val="00F472C6"/>
    <w:rsid w:val="00F54502"/>
    <w:rsid w:val="00F54779"/>
    <w:rsid w:val="00F547F4"/>
    <w:rsid w:val="00F54884"/>
    <w:rsid w:val="00F57D03"/>
    <w:rsid w:val="00F57F82"/>
    <w:rsid w:val="00F604DC"/>
    <w:rsid w:val="00F61318"/>
    <w:rsid w:val="00F615EC"/>
    <w:rsid w:val="00F637A9"/>
    <w:rsid w:val="00F65CDB"/>
    <w:rsid w:val="00F70035"/>
    <w:rsid w:val="00F70BFF"/>
    <w:rsid w:val="00F71245"/>
    <w:rsid w:val="00F71586"/>
    <w:rsid w:val="00F715A6"/>
    <w:rsid w:val="00F72628"/>
    <w:rsid w:val="00F734A4"/>
    <w:rsid w:val="00F7414B"/>
    <w:rsid w:val="00F74363"/>
    <w:rsid w:val="00F76A51"/>
    <w:rsid w:val="00F778DF"/>
    <w:rsid w:val="00F82191"/>
    <w:rsid w:val="00F83D41"/>
    <w:rsid w:val="00F86914"/>
    <w:rsid w:val="00F913E2"/>
    <w:rsid w:val="00F92053"/>
    <w:rsid w:val="00F941FB"/>
    <w:rsid w:val="00F9491F"/>
    <w:rsid w:val="00F962B3"/>
    <w:rsid w:val="00FA03B0"/>
    <w:rsid w:val="00FA128D"/>
    <w:rsid w:val="00FA3559"/>
    <w:rsid w:val="00FA3DA8"/>
    <w:rsid w:val="00FA6F9F"/>
    <w:rsid w:val="00FB0234"/>
    <w:rsid w:val="00FB09D4"/>
    <w:rsid w:val="00FB1EF3"/>
    <w:rsid w:val="00FB2040"/>
    <w:rsid w:val="00FB2250"/>
    <w:rsid w:val="00FB26EE"/>
    <w:rsid w:val="00FB3D0F"/>
    <w:rsid w:val="00FC033D"/>
    <w:rsid w:val="00FC0B27"/>
    <w:rsid w:val="00FC1070"/>
    <w:rsid w:val="00FC26F0"/>
    <w:rsid w:val="00FC4AA3"/>
    <w:rsid w:val="00FC6CA5"/>
    <w:rsid w:val="00FC7D42"/>
    <w:rsid w:val="00FD107B"/>
    <w:rsid w:val="00FD5012"/>
    <w:rsid w:val="00FD5D57"/>
    <w:rsid w:val="00FD651B"/>
    <w:rsid w:val="00FD69C0"/>
    <w:rsid w:val="00FD6AE4"/>
    <w:rsid w:val="00FD6AF3"/>
    <w:rsid w:val="00FD7966"/>
    <w:rsid w:val="00FE1352"/>
    <w:rsid w:val="00FE190B"/>
    <w:rsid w:val="00FE1CD0"/>
    <w:rsid w:val="00FE2914"/>
    <w:rsid w:val="00FE5F31"/>
    <w:rsid w:val="00FE671F"/>
    <w:rsid w:val="00FE68F4"/>
    <w:rsid w:val="00FF03D2"/>
    <w:rsid w:val="00FF071E"/>
    <w:rsid w:val="00FF41B6"/>
    <w:rsid w:val="00FF6BA4"/>
  </w:rsids>
  <m:mathPr>
    <m:mathFont m:val="Cambria Math"/>
    <m:brkBin m:val="before"/>
    <m:brkBinSub m:val="--"/>
    <m:smallFrac/>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AE"/>
    <w:pPr>
      <w:spacing w:line="360" w:lineRule="auto"/>
      <w:jc w:val="both"/>
    </w:pPr>
    <w:rPr>
      <w:rFonts w:ascii="Arial" w:hAnsi="Arial"/>
      <w:szCs w:val="24"/>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fr-FR" w:eastAsia="fr-FR"/>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fr-FR" w:eastAsia="fr-FR"/>
    </w:rPr>
  </w:style>
  <w:style w:type="paragraph" w:styleId="TOCHeading">
    <w:name w:val="TOC Heading"/>
    <w:basedOn w:val="Heading1"/>
    <w:next w:val="Normal"/>
    <w:uiPriority w:val="39"/>
    <w:unhideWhenUsed/>
    <w:qFormat/>
    <w:rsid w:val="003F7FBC"/>
    <w:pPr>
      <w:spacing w:line="276" w:lineRule="auto"/>
      <w:jc w:val="left"/>
      <w:outlineLvl w:val="9"/>
    </w:pPr>
  </w:style>
  <w:style w:type="paragraph" w:styleId="TOC1">
    <w:name w:val="toc 1"/>
    <w:basedOn w:val="Normal"/>
    <w:next w:val="Normal"/>
    <w:autoRedefine/>
    <w:uiPriority w:val="39"/>
    <w:qFormat/>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rPr>
  </w:style>
  <w:style w:type="character" w:customStyle="1" w:styleId="ListParagraphChar">
    <w:name w:val="List Paragraph Char"/>
    <w:aliases w:val="Listes Char"/>
    <w:link w:val="ListParagraph"/>
    <w:uiPriority w:val="34"/>
    <w:locked/>
    <w:rsid w:val="004276D7"/>
    <w:rPr>
      <w:rFonts w:ascii="Arial" w:hAnsi="Arial"/>
      <w:szCs w:val="24"/>
      <w:lang w:val="fr-FR" w:eastAsia="fr-FR"/>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fr-FR"/>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fr-FR" w:eastAsia="fr-FR"/>
    </w:rPr>
  </w:style>
  <w:style w:type="character" w:customStyle="1" w:styleId="highlight">
    <w:name w:val="highlight"/>
    <w:basedOn w:val="DefaultParagraphFont"/>
    <w:rsid w:val="00866227"/>
  </w:style>
  <w:style w:type="paragraph" w:styleId="TOC2">
    <w:name w:val="toc 2"/>
    <w:basedOn w:val="Normal"/>
    <w:next w:val="Normal"/>
    <w:autoRedefine/>
    <w:uiPriority w:val="39"/>
    <w:qFormat/>
    <w:rsid w:val="007B6064"/>
    <w:pPr>
      <w:tabs>
        <w:tab w:val="left" w:pos="600"/>
        <w:tab w:val="right" w:leader="dot" w:pos="9019"/>
      </w:tabs>
      <w:spacing w:after="100"/>
      <w:ind w:left="200"/>
    </w:pPr>
    <w:rPr>
      <w:rFonts w:cs="Arial"/>
      <w:noProof/>
      <w:sz w:val="18"/>
      <w:szCs w:val="18"/>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fr-FR" w:eastAsia="fr-FR"/>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qFormat/>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fr-FR" w:eastAsia="fr-FR"/>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rPr>
  </w:style>
  <w:style w:type="paragraph" w:customStyle="1" w:styleId="Default">
    <w:name w:val="Default"/>
    <w:rsid w:val="00F9491F"/>
    <w:pPr>
      <w:autoSpaceDE w:val="0"/>
      <w:autoSpaceDN w:val="0"/>
      <w:adjustRightInd w:val="0"/>
    </w:pPr>
    <w:rPr>
      <w:rFonts w:ascii="Arial" w:hAnsi="Arial" w:cs="Arial"/>
      <w:color w:val="000000"/>
      <w:sz w:val="24"/>
      <w:szCs w:val="24"/>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fr-FR" w:eastAsia="fr-FR"/>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fr-FR" w:eastAsia="fr-FR"/>
    </w:rPr>
  </w:style>
  <w:style w:type="character" w:customStyle="1" w:styleId="FooterChar">
    <w:name w:val="Footer Char"/>
    <w:basedOn w:val="DefaultParagraphFont"/>
    <w:link w:val="Footer"/>
    <w:uiPriority w:val="99"/>
    <w:rsid w:val="009F514A"/>
    <w:rPr>
      <w:rFonts w:ascii="Arial" w:hAnsi="Arial"/>
      <w:szCs w:val="24"/>
      <w:lang w:val="fr-FR" w:eastAsia="fr-FR"/>
    </w:rPr>
  </w:style>
  <w:style w:type="paragraph" w:styleId="HTMLPreformatted">
    <w:name w:val="HTML Preformatted"/>
    <w:basedOn w:val="Normal"/>
    <w:link w:val="HTMLPreformattedChar"/>
    <w:uiPriority w:val="99"/>
    <w:semiHidden/>
    <w:unhideWhenUsed/>
    <w:rsid w:val="006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en-GB" w:eastAsia="en-GB" w:bidi="ar-SA"/>
    </w:rPr>
  </w:style>
  <w:style w:type="character" w:customStyle="1" w:styleId="HTMLPreformattedChar">
    <w:name w:val="HTML Preformatted Char"/>
    <w:basedOn w:val="DefaultParagraphFont"/>
    <w:link w:val="HTMLPreformatted"/>
    <w:uiPriority w:val="99"/>
    <w:semiHidden/>
    <w:rsid w:val="006E5099"/>
    <w:rPr>
      <w:rFonts w:ascii="Courier New" w:hAnsi="Courier New" w:cs="Courier New"/>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BulletedBlu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489293631">
          <w:marLeft w:val="0"/>
          <w:marRight w:val="0"/>
          <w:marTop w:val="0"/>
          <w:marBottom w:val="0"/>
          <w:divBdr>
            <w:top w:val="none" w:sz="0" w:space="0" w:color="auto"/>
            <w:left w:val="none" w:sz="0" w:space="0" w:color="auto"/>
            <w:bottom w:val="none" w:sz="0" w:space="0" w:color="auto"/>
            <w:right w:val="none" w:sz="0" w:space="0" w:color="auto"/>
          </w:divBdr>
        </w:div>
        <w:div w:id="574554416">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31346019">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513420913">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6025856">
      <w:bodyDiv w:val="1"/>
      <w:marLeft w:val="0"/>
      <w:marRight w:val="0"/>
      <w:marTop w:val="0"/>
      <w:marBottom w:val="0"/>
      <w:divBdr>
        <w:top w:val="none" w:sz="0" w:space="0" w:color="auto"/>
        <w:left w:val="none" w:sz="0" w:space="0" w:color="auto"/>
        <w:bottom w:val="none" w:sz="0" w:space="0" w:color="auto"/>
        <w:right w:val="none" w:sz="0" w:space="0" w:color="auto"/>
      </w:divBdr>
      <w:divsChild>
        <w:div w:id="923806158">
          <w:marLeft w:val="0"/>
          <w:marRight w:val="0"/>
          <w:marTop w:val="0"/>
          <w:marBottom w:val="0"/>
          <w:divBdr>
            <w:top w:val="none" w:sz="0" w:space="0" w:color="auto"/>
            <w:left w:val="none" w:sz="0" w:space="0" w:color="auto"/>
            <w:bottom w:val="none" w:sz="0" w:space="0" w:color="auto"/>
            <w:right w:val="none" w:sz="0" w:space="0" w:color="auto"/>
          </w:divBdr>
        </w:div>
        <w:div w:id="986472719">
          <w:marLeft w:val="0"/>
          <w:marRight w:val="0"/>
          <w:marTop w:val="0"/>
          <w:marBottom w:val="0"/>
          <w:divBdr>
            <w:top w:val="none" w:sz="0" w:space="0" w:color="auto"/>
            <w:left w:val="none" w:sz="0" w:space="0" w:color="auto"/>
            <w:bottom w:val="none" w:sz="0" w:space="0" w:color="auto"/>
            <w:right w:val="none" w:sz="0" w:space="0" w:color="auto"/>
          </w:divBdr>
        </w:div>
        <w:div w:id="1648393580">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35426175">
      <w:bodyDiv w:val="1"/>
      <w:marLeft w:val="0"/>
      <w:marRight w:val="0"/>
      <w:marTop w:val="0"/>
      <w:marBottom w:val="0"/>
      <w:divBdr>
        <w:top w:val="none" w:sz="0" w:space="0" w:color="auto"/>
        <w:left w:val="none" w:sz="0" w:space="0" w:color="auto"/>
        <w:bottom w:val="none" w:sz="0" w:space="0" w:color="auto"/>
        <w:right w:val="none" w:sz="0" w:space="0" w:color="auto"/>
      </w:divBdr>
      <w:divsChild>
        <w:div w:id="249973713">
          <w:marLeft w:val="0"/>
          <w:marRight w:val="0"/>
          <w:marTop w:val="0"/>
          <w:marBottom w:val="0"/>
          <w:divBdr>
            <w:top w:val="none" w:sz="0" w:space="0" w:color="auto"/>
            <w:left w:val="none" w:sz="0" w:space="0" w:color="auto"/>
            <w:bottom w:val="none" w:sz="0" w:space="0" w:color="auto"/>
            <w:right w:val="none" w:sz="0" w:space="0" w:color="auto"/>
          </w:divBdr>
        </w:div>
        <w:div w:id="1658193731">
          <w:marLeft w:val="0"/>
          <w:marRight w:val="0"/>
          <w:marTop w:val="0"/>
          <w:marBottom w:val="0"/>
          <w:divBdr>
            <w:top w:val="none" w:sz="0" w:space="0" w:color="auto"/>
            <w:left w:val="none" w:sz="0" w:space="0" w:color="auto"/>
            <w:bottom w:val="none" w:sz="0" w:space="0" w:color="auto"/>
            <w:right w:val="none" w:sz="0" w:space="0" w:color="auto"/>
          </w:divBdr>
        </w:div>
      </w:divsChild>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55702488">
      <w:bodyDiv w:val="1"/>
      <w:marLeft w:val="0"/>
      <w:marRight w:val="0"/>
      <w:marTop w:val="0"/>
      <w:marBottom w:val="0"/>
      <w:divBdr>
        <w:top w:val="none" w:sz="0" w:space="0" w:color="auto"/>
        <w:left w:val="none" w:sz="0" w:space="0" w:color="auto"/>
        <w:bottom w:val="none" w:sz="0" w:space="0" w:color="auto"/>
        <w:right w:val="none" w:sz="0" w:space="0" w:color="auto"/>
      </w:divBdr>
      <w:divsChild>
        <w:div w:id="130638467">
          <w:marLeft w:val="0"/>
          <w:marRight w:val="0"/>
          <w:marTop w:val="0"/>
          <w:marBottom w:val="0"/>
          <w:divBdr>
            <w:top w:val="none" w:sz="0" w:space="0" w:color="auto"/>
            <w:left w:val="none" w:sz="0" w:space="0" w:color="auto"/>
            <w:bottom w:val="none" w:sz="0" w:space="0" w:color="auto"/>
            <w:right w:val="none" w:sz="0" w:space="0" w:color="auto"/>
          </w:divBdr>
        </w:div>
        <w:div w:id="164589735">
          <w:marLeft w:val="0"/>
          <w:marRight w:val="0"/>
          <w:marTop w:val="0"/>
          <w:marBottom w:val="0"/>
          <w:divBdr>
            <w:top w:val="none" w:sz="0" w:space="0" w:color="auto"/>
            <w:left w:val="none" w:sz="0" w:space="0" w:color="auto"/>
            <w:bottom w:val="none" w:sz="0" w:space="0" w:color="auto"/>
            <w:right w:val="none" w:sz="0" w:space="0" w:color="auto"/>
          </w:divBdr>
        </w:div>
        <w:div w:id="224538088">
          <w:marLeft w:val="0"/>
          <w:marRight w:val="0"/>
          <w:marTop w:val="0"/>
          <w:marBottom w:val="0"/>
          <w:divBdr>
            <w:top w:val="none" w:sz="0" w:space="0" w:color="auto"/>
            <w:left w:val="none" w:sz="0" w:space="0" w:color="auto"/>
            <w:bottom w:val="none" w:sz="0" w:space="0" w:color="auto"/>
            <w:right w:val="none" w:sz="0" w:space="0" w:color="auto"/>
          </w:divBdr>
        </w:div>
        <w:div w:id="260841636">
          <w:marLeft w:val="0"/>
          <w:marRight w:val="0"/>
          <w:marTop w:val="0"/>
          <w:marBottom w:val="0"/>
          <w:divBdr>
            <w:top w:val="none" w:sz="0" w:space="0" w:color="auto"/>
            <w:left w:val="none" w:sz="0" w:space="0" w:color="auto"/>
            <w:bottom w:val="none" w:sz="0" w:space="0" w:color="auto"/>
            <w:right w:val="none" w:sz="0" w:space="0" w:color="auto"/>
          </w:divBdr>
        </w:div>
        <w:div w:id="346058157">
          <w:marLeft w:val="0"/>
          <w:marRight w:val="0"/>
          <w:marTop w:val="0"/>
          <w:marBottom w:val="0"/>
          <w:divBdr>
            <w:top w:val="none" w:sz="0" w:space="0" w:color="auto"/>
            <w:left w:val="none" w:sz="0" w:space="0" w:color="auto"/>
            <w:bottom w:val="none" w:sz="0" w:space="0" w:color="auto"/>
            <w:right w:val="none" w:sz="0" w:space="0" w:color="auto"/>
          </w:divBdr>
        </w:div>
        <w:div w:id="467548880">
          <w:marLeft w:val="0"/>
          <w:marRight w:val="0"/>
          <w:marTop w:val="0"/>
          <w:marBottom w:val="0"/>
          <w:divBdr>
            <w:top w:val="none" w:sz="0" w:space="0" w:color="auto"/>
            <w:left w:val="none" w:sz="0" w:space="0" w:color="auto"/>
            <w:bottom w:val="none" w:sz="0" w:space="0" w:color="auto"/>
            <w:right w:val="none" w:sz="0" w:space="0" w:color="auto"/>
          </w:divBdr>
        </w:div>
        <w:div w:id="575673366">
          <w:marLeft w:val="0"/>
          <w:marRight w:val="0"/>
          <w:marTop w:val="0"/>
          <w:marBottom w:val="0"/>
          <w:divBdr>
            <w:top w:val="none" w:sz="0" w:space="0" w:color="auto"/>
            <w:left w:val="none" w:sz="0" w:space="0" w:color="auto"/>
            <w:bottom w:val="none" w:sz="0" w:space="0" w:color="auto"/>
            <w:right w:val="none" w:sz="0" w:space="0" w:color="auto"/>
          </w:divBdr>
        </w:div>
        <w:div w:id="653340609">
          <w:marLeft w:val="0"/>
          <w:marRight w:val="0"/>
          <w:marTop w:val="0"/>
          <w:marBottom w:val="0"/>
          <w:divBdr>
            <w:top w:val="none" w:sz="0" w:space="0" w:color="auto"/>
            <w:left w:val="none" w:sz="0" w:space="0" w:color="auto"/>
            <w:bottom w:val="none" w:sz="0" w:space="0" w:color="auto"/>
            <w:right w:val="none" w:sz="0" w:space="0" w:color="auto"/>
          </w:divBdr>
        </w:div>
        <w:div w:id="677542157">
          <w:marLeft w:val="0"/>
          <w:marRight w:val="0"/>
          <w:marTop w:val="0"/>
          <w:marBottom w:val="0"/>
          <w:divBdr>
            <w:top w:val="none" w:sz="0" w:space="0" w:color="auto"/>
            <w:left w:val="none" w:sz="0" w:space="0" w:color="auto"/>
            <w:bottom w:val="none" w:sz="0" w:space="0" w:color="auto"/>
            <w:right w:val="none" w:sz="0" w:space="0" w:color="auto"/>
          </w:divBdr>
        </w:div>
        <w:div w:id="703595789">
          <w:marLeft w:val="0"/>
          <w:marRight w:val="0"/>
          <w:marTop w:val="0"/>
          <w:marBottom w:val="0"/>
          <w:divBdr>
            <w:top w:val="none" w:sz="0" w:space="0" w:color="auto"/>
            <w:left w:val="none" w:sz="0" w:space="0" w:color="auto"/>
            <w:bottom w:val="none" w:sz="0" w:space="0" w:color="auto"/>
            <w:right w:val="none" w:sz="0" w:space="0" w:color="auto"/>
          </w:divBdr>
        </w:div>
        <w:div w:id="720859700">
          <w:marLeft w:val="0"/>
          <w:marRight w:val="0"/>
          <w:marTop w:val="0"/>
          <w:marBottom w:val="0"/>
          <w:divBdr>
            <w:top w:val="none" w:sz="0" w:space="0" w:color="auto"/>
            <w:left w:val="none" w:sz="0" w:space="0" w:color="auto"/>
            <w:bottom w:val="none" w:sz="0" w:space="0" w:color="auto"/>
            <w:right w:val="none" w:sz="0" w:space="0" w:color="auto"/>
          </w:divBdr>
        </w:div>
        <w:div w:id="811868164">
          <w:marLeft w:val="0"/>
          <w:marRight w:val="0"/>
          <w:marTop w:val="0"/>
          <w:marBottom w:val="0"/>
          <w:divBdr>
            <w:top w:val="none" w:sz="0" w:space="0" w:color="auto"/>
            <w:left w:val="none" w:sz="0" w:space="0" w:color="auto"/>
            <w:bottom w:val="none" w:sz="0" w:space="0" w:color="auto"/>
            <w:right w:val="none" w:sz="0" w:space="0" w:color="auto"/>
          </w:divBdr>
        </w:div>
        <w:div w:id="850488259">
          <w:marLeft w:val="0"/>
          <w:marRight w:val="0"/>
          <w:marTop w:val="0"/>
          <w:marBottom w:val="0"/>
          <w:divBdr>
            <w:top w:val="none" w:sz="0" w:space="0" w:color="auto"/>
            <w:left w:val="none" w:sz="0" w:space="0" w:color="auto"/>
            <w:bottom w:val="none" w:sz="0" w:space="0" w:color="auto"/>
            <w:right w:val="none" w:sz="0" w:space="0" w:color="auto"/>
          </w:divBdr>
        </w:div>
        <w:div w:id="946040921">
          <w:marLeft w:val="0"/>
          <w:marRight w:val="0"/>
          <w:marTop w:val="0"/>
          <w:marBottom w:val="0"/>
          <w:divBdr>
            <w:top w:val="none" w:sz="0" w:space="0" w:color="auto"/>
            <w:left w:val="none" w:sz="0" w:space="0" w:color="auto"/>
            <w:bottom w:val="none" w:sz="0" w:space="0" w:color="auto"/>
            <w:right w:val="none" w:sz="0" w:space="0" w:color="auto"/>
          </w:divBdr>
        </w:div>
        <w:div w:id="967079264">
          <w:marLeft w:val="0"/>
          <w:marRight w:val="0"/>
          <w:marTop w:val="0"/>
          <w:marBottom w:val="0"/>
          <w:divBdr>
            <w:top w:val="none" w:sz="0" w:space="0" w:color="auto"/>
            <w:left w:val="none" w:sz="0" w:space="0" w:color="auto"/>
            <w:bottom w:val="none" w:sz="0" w:space="0" w:color="auto"/>
            <w:right w:val="none" w:sz="0" w:space="0" w:color="auto"/>
          </w:divBdr>
        </w:div>
        <w:div w:id="1303266711">
          <w:marLeft w:val="0"/>
          <w:marRight w:val="0"/>
          <w:marTop w:val="0"/>
          <w:marBottom w:val="0"/>
          <w:divBdr>
            <w:top w:val="none" w:sz="0" w:space="0" w:color="auto"/>
            <w:left w:val="none" w:sz="0" w:space="0" w:color="auto"/>
            <w:bottom w:val="none" w:sz="0" w:space="0" w:color="auto"/>
            <w:right w:val="none" w:sz="0" w:space="0" w:color="auto"/>
          </w:divBdr>
        </w:div>
        <w:div w:id="1333141450">
          <w:marLeft w:val="0"/>
          <w:marRight w:val="0"/>
          <w:marTop w:val="0"/>
          <w:marBottom w:val="0"/>
          <w:divBdr>
            <w:top w:val="none" w:sz="0" w:space="0" w:color="auto"/>
            <w:left w:val="none" w:sz="0" w:space="0" w:color="auto"/>
            <w:bottom w:val="none" w:sz="0" w:space="0" w:color="auto"/>
            <w:right w:val="none" w:sz="0" w:space="0" w:color="auto"/>
          </w:divBdr>
        </w:div>
        <w:div w:id="1344672256">
          <w:marLeft w:val="0"/>
          <w:marRight w:val="0"/>
          <w:marTop w:val="0"/>
          <w:marBottom w:val="0"/>
          <w:divBdr>
            <w:top w:val="none" w:sz="0" w:space="0" w:color="auto"/>
            <w:left w:val="none" w:sz="0" w:space="0" w:color="auto"/>
            <w:bottom w:val="none" w:sz="0" w:space="0" w:color="auto"/>
            <w:right w:val="none" w:sz="0" w:space="0" w:color="auto"/>
          </w:divBdr>
        </w:div>
        <w:div w:id="1448623253">
          <w:marLeft w:val="0"/>
          <w:marRight w:val="0"/>
          <w:marTop w:val="0"/>
          <w:marBottom w:val="0"/>
          <w:divBdr>
            <w:top w:val="none" w:sz="0" w:space="0" w:color="auto"/>
            <w:left w:val="none" w:sz="0" w:space="0" w:color="auto"/>
            <w:bottom w:val="none" w:sz="0" w:space="0" w:color="auto"/>
            <w:right w:val="none" w:sz="0" w:space="0" w:color="auto"/>
          </w:divBdr>
        </w:div>
        <w:div w:id="1457986021">
          <w:marLeft w:val="0"/>
          <w:marRight w:val="0"/>
          <w:marTop w:val="0"/>
          <w:marBottom w:val="0"/>
          <w:divBdr>
            <w:top w:val="none" w:sz="0" w:space="0" w:color="auto"/>
            <w:left w:val="none" w:sz="0" w:space="0" w:color="auto"/>
            <w:bottom w:val="none" w:sz="0" w:space="0" w:color="auto"/>
            <w:right w:val="none" w:sz="0" w:space="0" w:color="auto"/>
          </w:divBdr>
        </w:div>
        <w:div w:id="1483278815">
          <w:marLeft w:val="0"/>
          <w:marRight w:val="0"/>
          <w:marTop w:val="0"/>
          <w:marBottom w:val="0"/>
          <w:divBdr>
            <w:top w:val="none" w:sz="0" w:space="0" w:color="auto"/>
            <w:left w:val="none" w:sz="0" w:space="0" w:color="auto"/>
            <w:bottom w:val="none" w:sz="0" w:space="0" w:color="auto"/>
            <w:right w:val="none" w:sz="0" w:space="0" w:color="auto"/>
          </w:divBdr>
        </w:div>
        <w:div w:id="1521699432">
          <w:marLeft w:val="0"/>
          <w:marRight w:val="0"/>
          <w:marTop w:val="0"/>
          <w:marBottom w:val="0"/>
          <w:divBdr>
            <w:top w:val="none" w:sz="0" w:space="0" w:color="auto"/>
            <w:left w:val="none" w:sz="0" w:space="0" w:color="auto"/>
            <w:bottom w:val="none" w:sz="0" w:space="0" w:color="auto"/>
            <w:right w:val="none" w:sz="0" w:space="0" w:color="auto"/>
          </w:divBdr>
        </w:div>
        <w:div w:id="1541013733">
          <w:marLeft w:val="0"/>
          <w:marRight w:val="0"/>
          <w:marTop w:val="0"/>
          <w:marBottom w:val="0"/>
          <w:divBdr>
            <w:top w:val="none" w:sz="0" w:space="0" w:color="auto"/>
            <w:left w:val="none" w:sz="0" w:space="0" w:color="auto"/>
            <w:bottom w:val="none" w:sz="0" w:space="0" w:color="auto"/>
            <w:right w:val="none" w:sz="0" w:space="0" w:color="auto"/>
          </w:divBdr>
        </w:div>
        <w:div w:id="1632516999">
          <w:marLeft w:val="0"/>
          <w:marRight w:val="0"/>
          <w:marTop w:val="0"/>
          <w:marBottom w:val="0"/>
          <w:divBdr>
            <w:top w:val="none" w:sz="0" w:space="0" w:color="auto"/>
            <w:left w:val="none" w:sz="0" w:space="0" w:color="auto"/>
            <w:bottom w:val="none" w:sz="0" w:space="0" w:color="auto"/>
            <w:right w:val="none" w:sz="0" w:space="0" w:color="auto"/>
          </w:divBdr>
        </w:div>
        <w:div w:id="1663922198">
          <w:marLeft w:val="0"/>
          <w:marRight w:val="0"/>
          <w:marTop w:val="0"/>
          <w:marBottom w:val="0"/>
          <w:divBdr>
            <w:top w:val="none" w:sz="0" w:space="0" w:color="auto"/>
            <w:left w:val="none" w:sz="0" w:space="0" w:color="auto"/>
            <w:bottom w:val="none" w:sz="0" w:space="0" w:color="auto"/>
            <w:right w:val="none" w:sz="0" w:space="0" w:color="auto"/>
          </w:divBdr>
        </w:div>
        <w:div w:id="198777698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 w:id="21176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flocert.net/wp-content/uploads/2014/02/CERT-Exceptions-ED-15-fr.pdf"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standards-work-in-progress.html" TargetMode="External"/><Relationship Id="rId24" Type="http://schemas.openxmlformats.org/officeDocument/2006/relationships/hyperlink" Target="http://www.fairtrade.net/fileadmin/user_upload/content/2009/standards/documents/2016-04-12-Annex_1__Proposed_PML__second_round__FR.pdf"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xxx@fairtrade.net" TargetMode="External"/><Relationship Id="rId28" Type="http://schemas.openxmlformats.org/officeDocument/2006/relationships/theme" Target="theme/theme1.xml"/><Relationship Id="rId10" Type="http://schemas.openxmlformats.org/officeDocument/2006/relationships/hyperlink" Target="http://www.fairtrade.net/fileadmin/user_upload/content/2009/standards/2016-02-04_SOP_Development_Fairtrade_Standards.pdf"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fairtrade.net/fileadmin/user_upload/content/2009/standards/documents/2016-03-29_PML_synopsis_final_EN.pdf"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071C-F846-4462-9742-C7274C6C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Template>
  <TotalTime>36</TotalTime>
  <Pages>14</Pages>
  <Words>3858</Words>
  <Characters>23893</Characters>
  <Application>Microsoft Office Word</Application>
  <DocSecurity>0</DocSecurity>
  <Lines>199</Lines>
  <Paragraphs>55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6</vt:lpstr>
      <vt:lpstr>6</vt:lpstr>
      <vt:lpstr>6</vt:lpstr>
      <vt:lpstr>6</vt:lpstr>
    </vt:vector>
  </TitlesOfParts>
  <Company>FLO</Company>
  <LinksUpToDate>false</LinksUpToDate>
  <CharactersWithSpaces>27696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Lucy Russell</dc:creator>
  <cp:keywords/>
  <dc:description/>
  <cp:lastModifiedBy>saji</cp:lastModifiedBy>
  <cp:revision>14</cp:revision>
  <cp:lastPrinted>2015-12-08T14:37:00Z</cp:lastPrinted>
  <dcterms:created xsi:type="dcterms:W3CDTF">2016-04-11T12:38:00Z</dcterms:created>
  <dcterms:modified xsi:type="dcterms:W3CDTF">2016-04-15T14:00:00Z</dcterms:modified>
</cp:coreProperties>
</file>