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43D5" w:rsidR="00F029E9" w:rsidP="008B333C" w:rsidRDefault="00F029E9" w14:paraId="48C07311" w14:textId="20A6982D">
      <w:pPr>
        <w:spacing w:line="360" w:lineRule="auto"/>
        <w:rPr>
          <w:rFonts w:hint="eastAsia" w:ascii="Exo 2" w:hAnsi="Exo 2"/>
          <w:color w:val="000000" w:themeColor="accent4"/>
          <w:sz w:val="24"/>
          <w:szCs w:val="24"/>
        </w:rPr>
      </w:pPr>
    </w:p>
    <w:p w:rsidRPr="007243D5" w:rsidR="008B333C" w:rsidP="008B333C" w:rsidRDefault="008B333C" w14:paraId="2F3E7411" w14:textId="210DBE25">
      <w:pPr>
        <w:rPr>
          <w:rFonts w:hint="eastAsia" w:ascii="Exo 2" w:hAnsi="Exo 2"/>
          <w:b/>
          <w:bCs/>
          <w:color w:val="000000" w:themeColor="accent4"/>
          <w:sz w:val="24"/>
          <w:szCs w:val="24"/>
          <w:u w:val="single"/>
        </w:rPr>
      </w:pPr>
      <w:r w:rsidRPr="007243D5">
        <w:rPr>
          <w:rFonts w:ascii="Exo 2" w:hAnsi="Exo 2"/>
          <w:b/>
          <w:bCs/>
          <w:color w:val="000000" w:themeColor="accent4"/>
          <w:sz w:val="24"/>
          <w:szCs w:val="24"/>
          <w:u w:val="single"/>
        </w:rPr>
        <w:t xml:space="preserve">Data analysis task </w:t>
      </w:r>
      <w:r w:rsidRPr="007243D5" w:rsidR="007243D5">
        <w:rPr>
          <w:rFonts w:ascii="Exo 2" w:hAnsi="Exo 2"/>
          <w:b/>
          <w:bCs/>
          <w:color w:val="000000" w:themeColor="accent4"/>
          <w:sz w:val="24"/>
          <w:szCs w:val="24"/>
          <w:u w:val="single"/>
        </w:rPr>
        <w:t>– questions</w:t>
      </w:r>
    </w:p>
    <w:p w:rsidRPr="007243D5" w:rsidR="00EB1BFD" w:rsidP="008B333C" w:rsidRDefault="00EB1BFD" w14:paraId="565FD0E3" w14:textId="77777777">
      <w:pPr>
        <w:rPr>
          <w:rFonts w:hint="eastAsia" w:ascii="Exo 2" w:hAnsi="Exo 2"/>
          <w:b/>
          <w:bCs/>
          <w:color w:val="000000" w:themeColor="accent4"/>
          <w:sz w:val="24"/>
          <w:szCs w:val="24"/>
          <w:u w:val="single"/>
        </w:rPr>
      </w:pPr>
    </w:p>
    <w:p w:rsidRPr="007243D5" w:rsidR="007243D5" w:rsidP="007243D5" w:rsidRDefault="007243D5" w14:paraId="3C0C1A36" w14:textId="21B04213">
      <w:pPr>
        <w:pStyle w:val="ListParagraph"/>
        <w:numPr>
          <w:ilvl w:val="0"/>
          <w:numId w:val="3"/>
        </w:numPr>
        <w:rPr>
          <w:rFonts w:ascii="Exo 2" w:hAnsi="Exo 2" w:cstheme="minorHAnsi"/>
          <w:color w:val="000000" w:themeColor="accent4"/>
          <w:sz w:val="24"/>
          <w:szCs w:val="24"/>
        </w:rPr>
      </w:pPr>
      <w:r w:rsidRPr="007243D5">
        <w:rPr>
          <w:rFonts w:ascii="Exo 2" w:hAnsi="Exo 2" w:cstheme="minorHAnsi"/>
          <w:color w:val="000000" w:themeColor="accent4"/>
          <w:sz w:val="24"/>
          <w:szCs w:val="24"/>
        </w:rPr>
        <w:t>Using data from table 1, draw a bar chart to show the cumulative emissions for the different groups of wealth for the year 2015.</w:t>
      </w:r>
      <w:r>
        <w:rPr>
          <w:rFonts w:ascii="Exo 2" w:hAnsi="Exo 2" w:cstheme="minorHAnsi"/>
          <w:color w:val="000000" w:themeColor="accent4"/>
          <w:sz w:val="24"/>
          <w:szCs w:val="24"/>
        </w:rPr>
        <w:t xml:space="preserve"> (4)</w:t>
      </w:r>
    </w:p>
    <w:p w:rsidRPr="007243D5" w:rsidR="007243D5" w:rsidP="007243D5" w:rsidRDefault="007243D5" w14:paraId="37564CC1" w14:textId="77777777">
      <w:pPr>
        <w:rPr>
          <w:rFonts w:hint="eastAsia" w:ascii="Exo 2" w:hAnsi="Exo 2" w:cstheme="minorHAnsi"/>
          <w:color w:val="000000" w:themeColor="accent4"/>
          <w:sz w:val="24"/>
          <w:szCs w:val="24"/>
        </w:rPr>
      </w:pPr>
    </w:p>
    <w:p w:rsidRPr="007243D5" w:rsidR="007243D5" w:rsidP="007243D5" w:rsidRDefault="007243D5" w14:paraId="04CB585E" w14:textId="77571E94">
      <w:pPr>
        <w:pStyle w:val="ListParagraph"/>
        <w:numPr>
          <w:ilvl w:val="0"/>
          <w:numId w:val="3"/>
        </w:numPr>
        <w:rPr>
          <w:rFonts w:ascii="Exo 2" w:hAnsi="Exo 2" w:cstheme="minorHAnsi"/>
          <w:color w:val="000000" w:themeColor="accent4"/>
          <w:sz w:val="24"/>
          <w:szCs w:val="24"/>
        </w:rPr>
      </w:pPr>
      <w:r w:rsidRPr="007243D5">
        <w:rPr>
          <w:rFonts w:ascii="Exo 2" w:hAnsi="Exo 2" w:cstheme="minorHAnsi"/>
          <w:color w:val="000000" w:themeColor="accent4"/>
          <w:sz w:val="24"/>
          <w:szCs w:val="24"/>
        </w:rPr>
        <w:t>Compare the cumulative emission for the poorest 50% to the richest 1 % of the world’s population.</w:t>
      </w:r>
      <w:r>
        <w:rPr>
          <w:rFonts w:ascii="Exo 2" w:hAnsi="Exo 2" w:cstheme="minorHAnsi"/>
          <w:color w:val="000000" w:themeColor="accent4"/>
          <w:sz w:val="24"/>
          <w:szCs w:val="24"/>
        </w:rPr>
        <w:t xml:space="preserve"> (2)</w:t>
      </w:r>
    </w:p>
    <w:p w:rsidRPr="007243D5" w:rsidR="007243D5" w:rsidP="007243D5" w:rsidRDefault="007243D5" w14:paraId="76ACA772" w14:textId="77777777">
      <w:pPr>
        <w:pStyle w:val="ListParagraph"/>
        <w:rPr>
          <w:rFonts w:ascii="Exo 2" w:hAnsi="Exo 2" w:cstheme="minorHAnsi"/>
          <w:color w:val="000000" w:themeColor="accent4"/>
          <w:sz w:val="24"/>
          <w:szCs w:val="24"/>
        </w:rPr>
      </w:pPr>
    </w:p>
    <w:p w:rsidRPr="007243D5" w:rsidR="007243D5" w:rsidP="34470204" w:rsidRDefault="007243D5" w14:paraId="70EE8E1C" w14:textId="43C03CFA">
      <w:pPr>
        <w:pStyle w:val="ListParagraph"/>
        <w:numPr>
          <w:ilvl w:val="0"/>
          <w:numId w:val="3"/>
        </w:numPr>
        <w:rPr>
          <w:rFonts w:ascii="Exo 2" w:hAnsi="Exo 2" w:cs="Arial" w:cstheme="minorAscii"/>
          <w:color w:val="000000" w:themeColor="accent4"/>
          <w:sz w:val="24"/>
          <w:szCs w:val="24"/>
        </w:rPr>
      </w:pPr>
      <w:r w:rsidRPr="34470204" w:rsidR="007243D5">
        <w:rPr>
          <w:rFonts w:ascii="Exo 2" w:hAnsi="Exo 2" w:cs="Arial" w:cstheme="minorAscii"/>
          <w:color w:val="000000" w:themeColor="accent4" w:themeTint="FF" w:themeShade="FF"/>
          <w:sz w:val="24"/>
          <w:szCs w:val="24"/>
        </w:rPr>
        <w:t>Table 2 shows the world population</w:t>
      </w:r>
      <w:r w:rsidRPr="34470204" w:rsidR="00532FE6">
        <w:rPr>
          <w:rFonts w:ascii="Exo 2" w:hAnsi="Exo 2" w:cs="Arial" w:cstheme="minorAscii"/>
          <w:color w:val="000000" w:themeColor="accent4" w:themeTint="FF" w:themeShade="FF"/>
          <w:sz w:val="24"/>
          <w:szCs w:val="24"/>
        </w:rPr>
        <w:t xml:space="preserve">, the </w:t>
      </w:r>
      <w:r w:rsidRPr="34470204" w:rsidR="007243D5">
        <w:rPr>
          <w:rFonts w:ascii="Exo 2" w:hAnsi="Exo 2" w:cs="Arial" w:cstheme="minorAscii"/>
          <w:color w:val="000000" w:themeColor="accent4" w:themeTint="FF" w:themeShade="FF"/>
          <w:sz w:val="24"/>
          <w:szCs w:val="24"/>
        </w:rPr>
        <w:t xml:space="preserve">number of people in each wealth group and the </w:t>
      </w:r>
      <w:r w:rsidRPr="34470204" w:rsidR="00532FE6">
        <w:rPr>
          <w:rFonts w:ascii="Exo 2" w:hAnsi="Exo 2" w:cs="Arial" w:cstheme="minorAscii"/>
          <w:color w:val="000000" w:themeColor="accent4" w:themeTint="FF" w:themeShade="FF"/>
          <w:sz w:val="24"/>
          <w:szCs w:val="24"/>
        </w:rPr>
        <w:t>c</w:t>
      </w:r>
      <w:r w:rsidRPr="34470204" w:rsidR="007243D5">
        <w:rPr>
          <w:rFonts w:ascii="Exo 2" w:hAnsi="Exo 2" w:cs="Arial" w:cstheme="minorAscii"/>
          <w:color w:val="000000" w:themeColor="accent4" w:themeTint="FF" w:themeShade="FF"/>
          <w:sz w:val="24"/>
          <w:szCs w:val="24"/>
        </w:rPr>
        <w:t>umulative</w:t>
      </w:r>
      <w:r w:rsidRPr="34470204" w:rsidR="007243D5">
        <w:rPr>
          <w:rFonts w:ascii="Exo 2" w:hAnsi="Exo 2" w:eastAsia="Times New Roman" w:cs="Arial" w:cstheme="minorAscii"/>
          <w:color w:val="000000" w:themeColor="accent4" w:themeTint="FF" w:themeShade="FF"/>
          <w:sz w:val="24"/>
          <w:szCs w:val="24"/>
          <w:lang w:eastAsia="en-GB"/>
        </w:rPr>
        <w:t xml:space="preserve"> </w:t>
      </w:r>
      <w:r w:rsidRPr="34470204" w:rsidR="2EA0E3D1">
        <w:rPr>
          <w:rFonts w:ascii="Exo 2" w:hAnsi="Exo 2" w:eastAsia="Times New Roman" w:cs="Arial" w:cstheme="minorAscii"/>
          <w:color w:val="000000" w:themeColor="accent4" w:themeTint="FF" w:themeShade="FF"/>
          <w:sz w:val="24"/>
          <w:szCs w:val="24"/>
          <w:lang w:eastAsia="en-GB"/>
        </w:rPr>
        <w:t>e</w:t>
      </w:r>
      <w:r w:rsidRPr="34470204" w:rsidR="007243D5">
        <w:rPr>
          <w:rFonts w:ascii="Exo 2" w:hAnsi="Exo 2" w:eastAsia="Times New Roman" w:cs="Arial" w:cstheme="minorAscii"/>
          <w:color w:val="000000" w:themeColor="accent4" w:themeTint="FF" w:themeShade="FF"/>
          <w:sz w:val="24"/>
          <w:szCs w:val="24"/>
          <w:lang w:eastAsia="en-GB"/>
        </w:rPr>
        <w:t>missions (GtCO</w:t>
      </w:r>
      <w:r w:rsidRPr="34470204" w:rsidR="007243D5">
        <w:rPr>
          <w:rFonts w:ascii="Exo 2" w:hAnsi="Exo 2" w:eastAsia="Times New Roman" w:cs="Arial" w:cstheme="minorAscii"/>
          <w:color w:val="000000" w:themeColor="accent4" w:themeTint="FF" w:themeShade="FF"/>
          <w:sz w:val="24"/>
          <w:szCs w:val="24"/>
          <w:vertAlign w:val="subscript"/>
          <w:lang w:eastAsia="en-GB"/>
        </w:rPr>
        <w:t>2</w:t>
      </w:r>
      <w:r w:rsidRPr="34470204" w:rsidR="007243D5">
        <w:rPr>
          <w:rFonts w:ascii="Exo 2" w:hAnsi="Exo 2" w:eastAsia="Times New Roman" w:cs="Arial" w:cstheme="minorAscii"/>
          <w:color w:val="000000" w:themeColor="accent4" w:themeTint="FF" w:themeShade="FF"/>
          <w:sz w:val="24"/>
          <w:szCs w:val="24"/>
          <w:lang w:eastAsia="en-GB"/>
        </w:rPr>
        <w:t xml:space="preserve">) for each group </w:t>
      </w:r>
      <w:r w:rsidRPr="34470204" w:rsidR="00532FE6">
        <w:rPr>
          <w:rFonts w:ascii="Exo 2" w:hAnsi="Exo 2" w:eastAsia="Times New Roman" w:cs="Arial" w:cstheme="minorAscii"/>
          <w:color w:val="000000" w:themeColor="accent4" w:themeTint="FF" w:themeShade="FF"/>
          <w:sz w:val="24"/>
          <w:szCs w:val="24"/>
          <w:lang w:eastAsia="en-GB"/>
        </w:rPr>
        <w:t>in</w:t>
      </w:r>
      <w:r w:rsidRPr="34470204" w:rsidR="007243D5">
        <w:rPr>
          <w:rFonts w:ascii="Exo 2" w:hAnsi="Exo 2" w:eastAsia="Times New Roman" w:cs="Arial" w:cstheme="minorAscii"/>
          <w:color w:val="000000" w:themeColor="accent4" w:themeTint="FF" w:themeShade="FF"/>
          <w:sz w:val="24"/>
          <w:szCs w:val="24"/>
          <w:lang w:eastAsia="en-GB"/>
        </w:rPr>
        <w:t xml:space="preserve"> 2015.</w:t>
      </w:r>
    </w:p>
    <w:tbl>
      <w:tblPr>
        <w:tblStyle w:val="TableGrid"/>
        <w:tblW w:w="0" w:type="auto"/>
        <w:tblInd w:w="720" w:type="dxa"/>
        <w:tblLook w:val="04A0" w:firstRow="1" w:lastRow="0" w:firstColumn="1" w:lastColumn="0" w:noHBand="0" w:noVBand="1"/>
      </w:tblPr>
      <w:tblGrid>
        <w:gridCol w:w="2312"/>
        <w:gridCol w:w="1968"/>
        <w:gridCol w:w="2143"/>
        <w:gridCol w:w="1873"/>
      </w:tblGrid>
      <w:tr w:rsidRPr="007243D5" w:rsidR="007243D5" w:rsidTr="34470204" w14:paraId="77FD389F" w14:textId="77777777">
        <w:tc>
          <w:tcPr>
            <w:tcW w:w="2312" w:type="dxa"/>
            <w:tcMar/>
          </w:tcPr>
          <w:p w:rsidRPr="007243D5" w:rsidR="007243D5" w:rsidP="00B60882" w:rsidRDefault="007243D5" w14:paraId="26DCC3AC"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Population in 2015</w:t>
            </w:r>
          </w:p>
        </w:tc>
        <w:tc>
          <w:tcPr>
            <w:tcW w:w="1968" w:type="dxa"/>
            <w:tcMar/>
          </w:tcPr>
          <w:p w:rsidRPr="007243D5" w:rsidR="007243D5" w:rsidP="00B60882" w:rsidRDefault="007243D5" w14:paraId="7E4B5FDE"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Number (millions)</w:t>
            </w:r>
          </w:p>
        </w:tc>
        <w:tc>
          <w:tcPr>
            <w:tcW w:w="2143" w:type="dxa"/>
            <w:tcMar/>
          </w:tcPr>
          <w:p w:rsidRPr="007243D5" w:rsidR="007243D5" w:rsidP="34470204" w:rsidRDefault="007243D5" w14:paraId="2CA9C54E" w14:textId="0618F6E6">
            <w:pPr>
              <w:pStyle w:val="ListParagraph"/>
              <w:ind w:left="0"/>
              <w:rPr>
                <w:rFonts w:ascii="Exo 2" w:hAnsi="Exo 2" w:cs="Arial" w:cstheme="minorAscii"/>
                <w:color w:val="000000" w:themeColor="accent4"/>
                <w:sz w:val="24"/>
                <w:szCs w:val="24"/>
              </w:rPr>
            </w:pPr>
            <w:r w:rsidRPr="34470204" w:rsidR="007243D5">
              <w:rPr>
                <w:rFonts w:ascii="Exo 2" w:hAnsi="Exo 2" w:eastAsia="Times New Roman" w:cs="Arial" w:cstheme="minorAscii"/>
                <w:color w:val="000000" w:themeColor="accent4" w:themeTint="FF" w:themeShade="FF"/>
                <w:sz w:val="24"/>
                <w:szCs w:val="24"/>
                <w:lang w:eastAsia="en-GB"/>
              </w:rPr>
              <w:t xml:space="preserve">Cumulative </w:t>
            </w:r>
            <w:r w:rsidRPr="34470204" w:rsidR="3BDA1F53">
              <w:rPr>
                <w:rFonts w:ascii="Exo 2" w:hAnsi="Exo 2" w:eastAsia="Times New Roman" w:cs="Arial" w:cstheme="minorAscii"/>
                <w:color w:val="000000" w:themeColor="accent4" w:themeTint="FF" w:themeShade="FF"/>
                <w:sz w:val="24"/>
                <w:szCs w:val="24"/>
                <w:lang w:eastAsia="en-GB"/>
              </w:rPr>
              <w:t>e</w:t>
            </w:r>
            <w:r w:rsidRPr="34470204" w:rsidR="007243D5">
              <w:rPr>
                <w:rFonts w:ascii="Exo 2" w:hAnsi="Exo 2" w:eastAsia="Times New Roman" w:cs="Arial" w:cstheme="minorAscii"/>
                <w:color w:val="000000" w:themeColor="accent4" w:themeTint="FF" w:themeShade="FF"/>
                <w:sz w:val="24"/>
                <w:szCs w:val="24"/>
                <w:lang w:eastAsia="en-GB"/>
              </w:rPr>
              <w:t>missions (GtCO</w:t>
            </w:r>
            <w:r w:rsidRPr="34470204" w:rsidR="007243D5">
              <w:rPr>
                <w:rFonts w:ascii="Exo 2" w:hAnsi="Exo 2" w:eastAsia="Times New Roman" w:cs="Arial" w:cstheme="minorAscii"/>
                <w:color w:val="000000" w:themeColor="accent4" w:themeTint="FF" w:themeShade="FF"/>
                <w:sz w:val="24"/>
                <w:szCs w:val="24"/>
                <w:vertAlign w:val="subscript"/>
                <w:lang w:eastAsia="en-GB"/>
              </w:rPr>
              <w:t>2</w:t>
            </w:r>
            <w:r w:rsidRPr="34470204" w:rsidR="007243D5">
              <w:rPr>
                <w:rFonts w:ascii="Exo 2" w:hAnsi="Exo 2" w:eastAsia="Times New Roman" w:cs="Arial" w:cstheme="minorAscii"/>
                <w:color w:val="000000" w:themeColor="accent4" w:themeTint="FF" w:themeShade="FF"/>
                <w:sz w:val="24"/>
                <w:szCs w:val="24"/>
                <w:lang w:eastAsia="en-GB"/>
              </w:rPr>
              <w:t>)</w:t>
            </w:r>
          </w:p>
        </w:tc>
        <w:tc>
          <w:tcPr>
            <w:tcW w:w="1873" w:type="dxa"/>
            <w:tcMar/>
          </w:tcPr>
          <w:p w:rsidRPr="007243D5" w:rsidR="007243D5" w:rsidP="00B60882" w:rsidRDefault="007243D5" w14:paraId="08030C58" w14:textId="77777777">
            <w:pPr>
              <w:pStyle w:val="ListParagraph"/>
              <w:ind w:left="0"/>
              <w:rPr>
                <w:rFonts w:ascii="Exo 2" w:hAnsi="Exo 2" w:eastAsia="Times New Roman" w:cstheme="minorHAnsi"/>
                <w:color w:val="000000" w:themeColor="accent4"/>
                <w:sz w:val="24"/>
                <w:szCs w:val="24"/>
                <w:lang w:eastAsia="en-GB"/>
              </w:rPr>
            </w:pPr>
            <w:r w:rsidRPr="007243D5">
              <w:rPr>
                <w:rFonts w:ascii="Exo 2" w:hAnsi="Exo 2" w:eastAsia="Times New Roman" w:cstheme="minorHAnsi"/>
                <w:color w:val="000000" w:themeColor="accent4"/>
                <w:sz w:val="24"/>
                <w:szCs w:val="24"/>
                <w:lang w:eastAsia="en-GB"/>
              </w:rPr>
              <w:t>Cumulative emissions (tonnes CO</w:t>
            </w:r>
            <w:r w:rsidRPr="007243D5">
              <w:rPr>
                <w:rFonts w:ascii="Exo 2" w:hAnsi="Exo 2" w:eastAsia="Times New Roman" w:cstheme="minorHAnsi"/>
                <w:color w:val="000000" w:themeColor="accent4"/>
                <w:sz w:val="24"/>
                <w:szCs w:val="24"/>
                <w:vertAlign w:val="subscript"/>
                <w:lang w:eastAsia="en-GB"/>
              </w:rPr>
              <w:t>2</w:t>
            </w:r>
            <w:r w:rsidRPr="007243D5">
              <w:rPr>
                <w:rFonts w:ascii="Exo 2" w:hAnsi="Exo 2" w:eastAsia="Times New Roman" w:cstheme="minorHAnsi"/>
                <w:color w:val="000000" w:themeColor="accent4"/>
                <w:sz w:val="24"/>
                <w:szCs w:val="24"/>
                <w:lang w:eastAsia="en-GB"/>
              </w:rPr>
              <w:t>/ person)</w:t>
            </w:r>
          </w:p>
        </w:tc>
      </w:tr>
      <w:tr w:rsidRPr="007243D5" w:rsidR="007243D5" w:rsidTr="34470204" w14:paraId="45D5F156" w14:textId="77777777">
        <w:trPr>
          <w:trHeight w:val="450"/>
        </w:trPr>
        <w:tc>
          <w:tcPr>
            <w:tcW w:w="2312" w:type="dxa"/>
            <w:tcMar/>
          </w:tcPr>
          <w:p w:rsidRPr="007243D5" w:rsidR="007243D5" w:rsidP="00B60882" w:rsidRDefault="007243D5" w14:paraId="487235DB"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World</w:t>
            </w:r>
          </w:p>
        </w:tc>
        <w:tc>
          <w:tcPr>
            <w:tcW w:w="1968" w:type="dxa"/>
            <w:tcMar/>
          </w:tcPr>
          <w:p w:rsidRPr="007243D5" w:rsidR="007243D5" w:rsidP="00B60882" w:rsidRDefault="007243D5" w14:paraId="6088E368"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7,300</w:t>
            </w:r>
          </w:p>
        </w:tc>
        <w:tc>
          <w:tcPr>
            <w:tcW w:w="2143" w:type="dxa"/>
            <w:tcMar/>
          </w:tcPr>
          <w:p w:rsidRPr="007243D5" w:rsidR="007243D5" w:rsidP="00B60882" w:rsidRDefault="007243D5" w14:paraId="7E88E63E"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722</w:t>
            </w:r>
          </w:p>
        </w:tc>
        <w:tc>
          <w:tcPr>
            <w:tcW w:w="1873" w:type="dxa"/>
            <w:tcMar/>
          </w:tcPr>
          <w:p w:rsidRPr="007243D5" w:rsidR="007243D5" w:rsidP="00B60882" w:rsidRDefault="007243D5" w14:paraId="64F5D414" w14:textId="38964558">
            <w:pPr>
              <w:pStyle w:val="ListParagraph"/>
              <w:ind w:left="0"/>
              <w:rPr>
                <w:rFonts w:ascii="Exo 2" w:hAnsi="Exo 2" w:cstheme="minorHAnsi"/>
                <w:color w:val="000000" w:themeColor="accent4"/>
                <w:sz w:val="24"/>
                <w:szCs w:val="24"/>
              </w:rPr>
            </w:pPr>
          </w:p>
        </w:tc>
      </w:tr>
      <w:tr w:rsidRPr="007243D5" w:rsidR="007243D5" w:rsidTr="34470204" w14:paraId="11EE0BBE" w14:textId="77777777">
        <w:tc>
          <w:tcPr>
            <w:tcW w:w="2312" w:type="dxa"/>
            <w:tcMar/>
          </w:tcPr>
          <w:p w:rsidRPr="007243D5" w:rsidR="007243D5" w:rsidP="00B60882" w:rsidRDefault="007243D5" w14:paraId="3B984390"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Poorest 50%</w:t>
            </w:r>
          </w:p>
        </w:tc>
        <w:tc>
          <w:tcPr>
            <w:tcW w:w="1968" w:type="dxa"/>
            <w:tcMar/>
          </w:tcPr>
          <w:p w:rsidRPr="007243D5" w:rsidR="007243D5" w:rsidP="00B60882" w:rsidRDefault="007243D5" w14:paraId="5B64C48D"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3,650</w:t>
            </w:r>
          </w:p>
        </w:tc>
        <w:tc>
          <w:tcPr>
            <w:tcW w:w="2143"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243D5" w:rsidR="007243D5" w:rsidP="00B60882" w:rsidRDefault="007243D5" w14:paraId="43D53BE0" w14:textId="77777777">
            <w:pPr>
              <w:pStyle w:val="ListParagraph"/>
              <w:ind w:left="0"/>
              <w:rPr>
                <w:rFonts w:ascii="Exo 2" w:hAnsi="Exo 2" w:cstheme="minorHAnsi"/>
                <w:color w:val="000000" w:themeColor="accent4"/>
                <w:sz w:val="24"/>
                <w:szCs w:val="24"/>
              </w:rPr>
            </w:pPr>
            <w:r w:rsidRPr="007243D5">
              <w:rPr>
                <w:rFonts w:ascii="Exo 2" w:hAnsi="Exo 2" w:eastAsia="Times New Roman" w:cstheme="minorHAnsi"/>
                <w:color w:val="000000" w:themeColor="accent4"/>
                <w:sz w:val="24"/>
                <w:szCs w:val="24"/>
                <w:lang w:eastAsia="en-GB"/>
              </w:rPr>
              <w:t>55</w:t>
            </w:r>
          </w:p>
        </w:tc>
        <w:tc>
          <w:tcPr>
            <w:tcW w:w="1873" w:type="dxa"/>
            <w:tcBorders>
              <w:top w:val="single" w:color="auto" w:sz="4" w:space="0"/>
              <w:left w:val="single" w:color="auto" w:sz="4" w:space="0"/>
              <w:bottom w:val="single" w:color="auto" w:sz="4" w:space="0"/>
              <w:right w:val="single" w:color="auto" w:sz="4" w:space="0"/>
            </w:tcBorders>
            <w:tcMar/>
          </w:tcPr>
          <w:p w:rsidRPr="007243D5" w:rsidR="007243D5" w:rsidP="00B60882" w:rsidRDefault="007243D5" w14:paraId="6666D45E" w14:textId="77EF0FDD">
            <w:pPr>
              <w:pStyle w:val="ListParagraph"/>
              <w:ind w:left="0"/>
              <w:rPr>
                <w:rFonts w:ascii="Exo 2" w:hAnsi="Exo 2" w:eastAsia="Times New Roman" w:cstheme="minorHAnsi"/>
                <w:color w:val="000000" w:themeColor="accent4"/>
                <w:sz w:val="24"/>
                <w:szCs w:val="24"/>
                <w:lang w:eastAsia="en-GB"/>
              </w:rPr>
            </w:pPr>
          </w:p>
        </w:tc>
      </w:tr>
      <w:tr w:rsidRPr="007243D5" w:rsidR="007243D5" w:rsidTr="34470204" w14:paraId="4BF84F5A" w14:textId="77777777">
        <w:tc>
          <w:tcPr>
            <w:tcW w:w="2312" w:type="dxa"/>
            <w:tcMar/>
          </w:tcPr>
          <w:p w:rsidRPr="007243D5" w:rsidR="007243D5" w:rsidP="00B60882" w:rsidRDefault="007243D5" w14:paraId="74453995"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Middle 40%</w:t>
            </w:r>
          </w:p>
        </w:tc>
        <w:tc>
          <w:tcPr>
            <w:tcW w:w="1968" w:type="dxa"/>
            <w:tcMar/>
          </w:tcPr>
          <w:p w:rsidRPr="007243D5" w:rsidR="007243D5" w:rsidP="00B60882" w:rsidRDefault="007243D5" w14:paraId="1EBF06DC"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2,920</w:t>
            </w:r>
          </w:p>
        </w:tc>
        <w:tc>
          <w:tcPr>
            <w:tcW w:w="2143"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243D5" w:rsidR="007243D5" w:rsidP="00B60882" w:rsidRDefault="007243D5" w14:paraId="2176F7F8" w14:textId="77777777">
            <w:pPr>
              <w:pStyle w:val="ListParagraph"/>
              <w:ind w:left="0"/>
              <w:rPr>
                <w:rFonts w:ascii="Exo 2" w:hAnsi="Exo 2" w:cstheme="minorHAnsi"/>
                <w:color w:val="000000" w:themeColor="accent4"/>
                <w:sz w:val="24"/>
                <w:szCs w:val="24"/>
              </w:rPr>
            </w:pPr>
            <w:r w:rsidRPr="007243D5">
              <w:rPr>
                <w:rFonts w:ascii="Exo 2" w:hAnsi="Exo 2" w:eastAsia="Times New Roman" w:cstheme="minorHAnsi"/>
                <w:color w:val="000000" w:themeColor="accent4"/>
                <w:sz w:val="24"/>
                <w:szCs w:val="24"/>
                <w:lang w:eastAsia="en-GB"/>
              </w:rPr>
              <w:t>298</w:t>
            </w:r>
          </w:p>
        </w:tc>
        <w:tc>
          <w:tcPr>
            <w:tcW w:w="1873" w:type="dxa"/>
            <w:tcBorders>
              <w:top w:val="single" w:color="auto" w:sz="4" w:space="0"/>
              <w:left w:val="single" w:color="auto" w:sz="4" w:space="0"/>
              <w:bottom w:val="single" w:color="auto" w:sz="4" w:space="0"/>
              <w:right w:val="single" w:color="auto" w:sz="4" w:space="0"/>
            </w:tcBorders>
            <w:tcMar/>
          </w:tcPr>
          <w:p w:rsidRPr="007243D5" w:rsidR="007243D5" w:rsidP="00B60882" w:rsidRDefault="007243D5" w14:paraId="6C13BAF6" w14:textId="29409BC1">
            <w:pPr>
              <w:pStyle w:val="ListParagraph"/>
              <w:ind w:left="0"/>
              <w:rPr>
                <w:rFonts w:ascii="Exo 2" w:hAnsi="Exo 2" w:eastAsia="Times New Roman" w:cstheme="minorHAnsi"/>
                <w:color w:val="000000" w:themeColor="accent4"/>
                <w:sz w:val="24"/>
                <w:szCs w:val="24"/>
                <w:lang w:eastAsia="en-GB"/>
              </w:rPr>
            </w:pPr>
          </w:p>
        </w:tc>
      </w:tr>
      <w:tr w:rsidRPr="007243D5" w:rsidR="007243D5" w:rsidTr="34470204" w14:paraId="7662ECC4" w14:textId="77777777">
        <w:tc>
          <w:tcPr>
            <w:tcW w:w="2312" w:type="dxa"/>
            <w:tcMar/>
          </w:tcPr>
          <w:p w:rsidRPr="007243D5" w:rsidR="007243D5" w:rsidP="00B60882" w:rsidRDefault="007243D5" w14:paraId="1008FD66"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Next 9%</w:t>
            </w:r>
          </w:p>
        </w:tc>
        <w:tc>
          <w:tcPr>
            <w:tcW w:w="1968" w:type="dxa"/>
            <w:tcMar/>
          </w:tcPr>
          <w:p w:rsidRPr="007243D5" w:rsidR="007243D5" w:rsidP="00B60882" w:rsidRDefault="007243D5" w14:paraId="43EDF364"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657</w:t>
            </w:r>
          </w:p>
        </w:tc>
        <w:tc>
          <w:tcPr>
            <w:tcW w:w="2143" w:type="dxa"/>
            <w:tcBorders>
              <w:top w:val="single" w:color="auto" w:sz="4" w:space="0"/>
              <w:left w:val="single" w:color="auto" w:sz="4" w:space="0"/>
              <w:bottom w:val="single" w:color="auto" w:sz="4" w:space="0"/>
              <w:right w:val="single" w:color="auto" w:sz="4" w:space="0"/>
            </w:tcBorders>
            <w:shd w:val="clear" w:color="auto" w:fill="auto"/>
            <w:tcMar/>
            <w:vAlign w:val="bottom"/>
          </w:tcPr>
          <w:p w:rsidRPr="007243D5" w:rsidR="007243D5" w:rsidP="00B60882" w:rsidRDefault="007243D5" w14:paraId="1A9F2C28" w14:textId="77777777">
            <w:pPr>
              <w:pStyle w:val="ListParagraph"/>
              <w:ind w:left="0"/>
              <w:rPr>
                <w:rFonts w:ascii="Exo 2" w:hAnsi="Exo 2" w:cstheme="minorHAnsi"/>
                <w:color w:val="000000" w:themeColor="accent4"/>
                <w:sz w:val="24"/>
                <w:szCs w:val="24"/>
              </w:rPr>
            </w:pPr>
            <w:r w:rsidRPr="007243D5">
              <w:rPr>
                <w:rFonts w:ascii="Exo 2" w:hAnsi="Exo 2" w:eastAsia="Times New Roman" w:cstheme="minorHAnsi"/>
                <w:color w:val="000000" w:themeColor="accent4"/>
                <w:sz w:val="24"/>
                <w:szCs w:val="24"/>
                <w:lang w:eastAsia="en-GB"/>
              </w:rPr>
              <w:t>259</w:t>
            </w:r>
          </w:p>
        </w:tc>
        <w:tc>
          <w:tcPr>
            <w:tcW w:w="1873" w:type="dxa"/>
            <w:tcBorders>
              <w:top w:val="single" w:color="auto" w:sz="4" w:space="0"/>
              <w:left w:val="single" w:color="auto" w:sz="4" w:space="0"/>
              <w:bottom w:val="single" w:color="auto" w:sz="4" w:space="0"/>
              <w:right w:val="single" w:color="auto" w:sz="4" w:space="0"/>
            </w:tcBorders>
            <w:tcMar/>
          </w:tcPr>
          <w:p w:rsidRPr="007243D5" w:rsidR="007243D5" w:rsidP="00B60882" w:rsidRDefault="007243D5" w14:paraId="676DB26D" w14:textId="2EA4085E">
            <w:pPr>
              <w:pStyle w:val="ListParagraph"/>
              <w:ind w:left="0"/>
              <w:rPr>
                <w:rFonts w:ascii="Exo 2" w:hAnsi="Exo 2" w:eastAsia="Times New Roman" w:cstheme="minorHAnsi"/>
                <w:color w:val="000000" w:themeColor="accent4"/>
                <w:sz w:val="24"/>
                <w:szCs w:val="24"/>
                <w:lang w:eastAsia="en-GB"/>
              </w:rPr>
            </w:pPr>
          </w:p>
        </w:tc>
      </w:tr>
      <w:tr w:rsidRPr="007243D5" w:rsidR="007243D5" w:rsidTr="34470204" w14:paraId="3FBCEF8E" w14:textId="77777777">
        <w:tc>
          <w:tcPr>
            <w:tcW w:w="2312" w:type="dxa"/>
            <w:tcMar/>
          </w:tcPr>
          <w:p w:rsidRPr="007243D5" w:rsidR="007243D5" w:rsidP="00B60882" w:rsidRDefault="007243D5" w14:paraId="4C220DFE"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Next 1%</w:t>
            </w:r>
          </w:p>
        </w:tc>
        <w:tc>
          <w:tcPr>
            <w:tcW w:w="1968" w:type="dxa"/>
            <w:tcMar/>
          </w:tcPr>
          <w:p w:rsidRPr="007243D5" w:rsidR="007243D5" w:rsidP="00B60882" w:rsidRDefault="007243D5" w14:paraId="517FAD9A" w14:textId="77777777">
            <w:pPr>
              <w:pStyle w:val="ListParagraph"/>
              <w:ind w:left="0"/>
              <w:rPr>
                <w:rFonts w:ascii="Exo 2" w:hAnsi="Exo 2" w:cstheme="minorHAnsi"/>
                <w:color w:val="000000" w:themeColor="accent4"/>
                <w:sz w:val="24"/>
                <w:szCs w:val="24"/>
              </w:rPr>
            </w:pPr>
            <w:r w:rsidRPr="007243D5">
              <w:rPr>
                <w:rFonts w:ascii="Exo 2" w:hAnsi="Exo 2" w:cstheme="minorHAnsi"/>
                <w:color w:val="000000" w:themeColor="accent4"/>
                <w:sz w:val="24"/>
                <w:szCs w:val="24"/>
              </w:rPr>
              <w:t>73</w:t>
            </w:r>
          </w:p>
        </w:tc>
        <w:tc>
          <w:tcPr>
            <w:tcW w:w="2143" w:type="dxa"/>
            <w:tcBorders>
              <w:top w:val="single" w:color="auto" w:sz="4" w:space="0"/>
              <w:left w:val="single" w:color="auto" w:sz="4" w:space="0"/>
              <w:right w:val="single" w:color="auto" w:sz="4" w:space="0"/>
            </w:tcBorders>
            <w:shd w:val="clear" w:color="auto" w:fill="auto"/>
            <w:tcMar/>
            <w:vAlign w:val="bottom"/>
          </w:tcPr>
          <w:p w:rsidRPr="007243D5" w:rsidR="007243D5" w:rsidP="00B60882" w:rsidRDefault="007243D5" w14:paraId="2A33CF1A" w14:textId="77777777">
            <w:pPr>
              <w:pStyle w:val="ListParagraph"/>
              <w:ind w:left="0"/>
              <w:rPr>
                <w:rFonts w:ascii="Exo 2" w:hAnsi="Exo 2" w:cstheme="minorHAnsi"/>
                <w:color w:val="000000" w:themeColor="accent4"/>
                <w:sz w:val="24"/>
                <w:szCs w:val="24"/>
              </w:rPr>
            </w:pPr>
            <w:r w:rsidRPr="007243D5">
              <w:rPr>
                <w:rFonts w:ascii="Exo 2" w:hAnsi="Exo 2" w:eastAsia="Times New Roman" w:cstheme="minorHAnsi"/>
                <w:color w:val="000000" w:themeColor="accent4"/>
                <w:sz w:val="24"/>
                <w:szCs w:val="24"/>
                <w:lang w:eastAsia="en-GB"/>
              </w:rPr>
              <w:t>110</w:t>
            </w:r>
          </w:p>
        </w:tc>
        <w:tc>
          <w:tcPr>
            <w:tcW w:w="1873" w:type="dxa"/>
            <w:tcBorders>
              <w:top w:val="single" w:color="auto" w:sz="4" w:space="0"/>
              <w:left w:val="single" w:color="auto" w:sz="4" w:space="0"/>
              <w:right w:val="single" w:color="auto" w:sz="4" w:space="0"/>
            </w:tcBorders>
            <w:tcMar/>
          </w:tcPr>
          <w:p w:rsidRPr="007243D5" w:rsidR="007243D5" w:rsidP="00B60882" w:rsidRDefault="007243D5" w14:paraId="209CF057" w14:textId="65E1BC0A">
            <w:pPr>
              <w:pStyle w:val="ListParagraph"/>
              <w:ind w:left="0"/>
              <w:rPr>
                <w:rFonts w:ascii="Exo 2" w:hAnsi="Exo 2" w:eastAsia="Times New Roman" w:cstheme="minorHAnsi"/>
                <w:color w:val="000000" w:themeColor="accent4"/>
                <w:sz w:val="24"/>
                <w:szCs w:val="24"/>
                <w:lang w:eastAsia="en-GB"/>
              </w:rPr>
            </w:pPr>
          </w:p>
        </w:tc>
      </w:tr>
    </w:tbl>
    <w:p w:rsidRPr="007243D5" w:rsidR="007243D5" w:rsidP="34470204" w:rsidRDefault="007243D5" w14:paraId="5EF1D9C1" w14:noSpellErr="1" w14:textId="726E5CA0">
      <w:pPr>
        <w:pStyle w:val="ListParagraph"/>
        <w:rPr>
          <w:rFonts w:ascii="Exo 2" w:hAnsi="Exo 2" w:eastAsia="Times New Roman" w:cs="Arial" w:cstheme="minorAscii"/>
          <w:color w:val="000000" w:themeColor="accent4"/>
          <w:sz w:val="24"/>
          <w:szCs w:val="24"/>
          <w:shd w:val="clear" w:color="auto" w:fill="FFFFFF"/>
          <w:lang w:eastAsia="en-GB"/>
        </w:rPr>
      </w:pPr>
      <w:r w:rsidRPr="34470204" w:rsidR="007243D5">
        <w:rPr>
          <w:rFonts w:ascii="Exo 2" w:hAnsi="Exo 2" w:eastAsia="Times New Roman" w:cs="Arial" w:cstheme="minorAscii"/>
          <w:color w:val="000000" w:themeColor="accent4" w:themeTint="FF" w:themeShade="FF"/>
          <w:sz w:val="24"/>
          <w:szCs w:val="24"/>
          <w:lang w:eastAsia="en-GB"/>
        </w:rPr>
        <w:t xml:space="preserve">Table 2 – data from Stockholm Environment Institute </w:t>
      </w:r>
      <w:hyperlink r:id="Re92a99f04c5d49af">
        <w:r w:rsidRPr="34470204" w:rsidR="007243D5">
          <w:rPr>
            <w:rStyle w:val="Hyperlink"/>
            <w:rFonts w:ascii="Exo 2" w:hAnsi="Exo 2" w:eastAsia="Times New Roman" w:cs="Arial" w:cstheme="minorAscii"/>
            <w:color w:val="000000" w:themeColor="accent4" w:themeTint="FF" w:themeShade="FF"/>
            <w:sz w:val="24"/>
            <w:szCs w:val="24"/>
            <w:lang w:eastAsia="en-GB"/>
          </w:rPr>
          <w:t>https://www.sei.org</w:t>
        </w:r>
      </w:hyperlink>
    </w:p>
    <w:p w:rsidR="34470204" w:rsidP="34470204" w:rsidRDefault="34470204" w14:paraId="09DDC356" w14:textId="70957144">
      <w:pPr>
        <w:pStyle w:val="ListParagraph"/>
        <w:rPr>
          <w:rFonts w:ascii="Exo 2" w:hAnsi="Exo 2" w:eastAsia="Times New Roman" w:cs="Arial" w:cstheme="minorAscii"/>
          <w:color w:val="000000" w:themeColor="accent4" w:themeTint="FF" w:themeShade="FF"/>
          <w:sz w:val="24"/>
          <w:szCs w:val="24"/>
          <w:lang w:eastAsia="en-GB"/>
        </w:rPr>
      </w:pPr>
    </w:p>
    <w:p w:rsidRPr="007243D5" w:rsidR="007243D5" w:rsidP="007243D5" w:rsidRDefault="007243D5" w14:paraId="7F3B9BB3" w14:textId="597705CA">
      <w:pPr>
        <w:pStyle w:val="ListParagraph"/>
        <w:numPr>
          <w:ilvl w:val="0"/>
          <w:numId w:val="4"/>
        </w:numPr>
        <w:rPr>
          <w:rFonts w:ascii="Exo 2" w:hAnsi="Exo 2" w:cstheme="minorHAnsi"/>
          <w:color w:val="000000" w:themeColor="accent4"/>
          <w:sz w:val="24"/>
          <w:szCs w:val="24"/>
          <w:shd w:val="clear" w:color="auto" w:fill="FFFFFF"/>
        </w:rPr>
      </w:pPr>
      <w:r w:rsidRPr="007243D5">
        <w:rPr>
          <w:rFonts w:ascii="Exo 2" w:hAnsi="Exo 2" w:cstheme="minorHAnsi"/>
          <w:color w:val="000000" w:themeColor="accent4"/>
          <w:sz w:val="24"/>
          <w:szCs w:val="24"/>
        </w:rPr>
        <w:t>Using the data in table 2 complete the missing column with the</w:t>
      </w:r>
      <w:r w:rsidRPr="007243D5">
        <w:rPr>
          <w:rFonts w:ascii="Exo 2" w:hAnsi="Exo 2" w:eastAsia="Times New Roman" w:cstheme="minorHAnsi"/>
          <w:color w:val="000000" w:themeColor="accent4"/>
          <w:sz w:val="24"/>
          <w:szCs w:val="24"/>
          <w:lang w:eastAsia="en-GB"/>
        </w:rPr>
        <w:t xml:space="preserve"> cumulative emissions per person in each group.</w:t>
      </w:r>
      <w:r>
        <w:rPr>
          <w:rFonts w:ascii="Exo 2" w:hAnsi="Exo 2" w:eastAsia="Times New Roman" w:cstheme="minorHAnsi"/>
          <w:color w:val="000000" w:themeColor="accent4"/>
          <w:sz w:val="24"/>
          <w:szCs w:val="24"/>
          <w:lang w:eastAsia="en-GB"/>
        </w:rPr>
        <w:t xml:space="preserve"> (</w:t>
      </w:r>
      <w:r w:rsidR="00532FE6">
        <w:rPr>
          <w:rFonts w:ascii="Exo 2" w:hAnsi="Exo 2" w:eastAsia="Times New Roman" w:cstheme="minorHAnsi"/>
          <w:color w:val="000000" w:themeColor="accent4"/>
          <w:sz w:val="24"/>
          <w:szCs w:val="24"/>
          <w:lang w:eastAsia="en-GB"/>
        </w:rPr>
        <w:t>4</w:t>
      </w:r>
      <w:r>
        <w:rPr>
          <w:rFonts w:ascii="Exo 2" w:hAnsi="Exo 2" w:eastAsia="Times New Roman" w:cstheme="minorHAnsi"/>
          <w:color w:val="000000" w:themeColor="accent4"/>
          <w:sz w:val="24"/>
          <w:szCs w:val="24"/>
          <w:lang w:eastAsia="en-GB"/>
        </w:rPr>
        <w:t>)</w:t>
      </w:r>
    </w:p>
    <w:p w:rsidR="007243D5" w:rsidP="007243D5" w:rsidRDefault="007243D5" w14:paraId="742D9D48" w14:textId="6876BAAC">
      <w:pPr>
        <w:pStyle w:val="ListParagraph"/>
        <w:ind w:firstLine="720"/>
        <w:rPr>
          <w:rFonts w:ascii="Exo 2" w:hAnsi="Exo 2" w:cstheme="minorHAnsi"/>
          <w:color w:val="000000" w:themeColor="accent4"/>
          <w:sz w:val="24"/>
          <w:szCs w:val="24"/>
          <w:shd w:val="clear" w:color="auto" w:fill="FFFFFF"/>
        </w:rPr>
      </w:pPr>
      <w:r w:rsidRPr="007243D5">
        <w:rPr>
          <w:rFonts w:ascii="Exo 2" w:hAnsi="Exo 2" w:cstheme="minorHAnsi"/>
          <w:color w:val="000000" w:themeColor="accent4"/>
          <w:sz w:val="24"/>
          <w:szCs w:val="24"/>
          <w:shd w:val="clear" w:color="auto" w:fill="FFFFFF"/>
        </w:rPr>
        <w:t>Remember 1 Gt is 1,000,000,000 tonnes.</w:t>
      </w:r>
    </w:p>
    <w:p w:rsidR="007243D5" w:rsidP="007243D5" w:rsidRDefault="007243D5" w14:paraId="2DE43A44" w14:textId="77777777">
      <w:pPr>
        <w:pStyle w:val="ListParagraph"/>
        <w:ind w:firstLine="720"/>
        <w:rPr>
          <w:rFonts w:ascii="Exo 2" w:hAnsi="Exo 2" w:cstheme="minorHAnsi"/>
          <w:color w:val="000000" w:themeColor="accent4"/>
          <w:sz w:val="24"/>
          <w:szCs w:val="24"/>
          <w:shd w:val="clear" w:color="auto" w:fill="FFFFFF"/>
        </w:rPr>
      </w:pPr>
    </w:p>
    <w:p w:rsidRPr="007243D5" w:rsidR="007243D5" w:rsidP="007243D5" w:rsidRDefault="007243D5" w14:paraId="219A2729" w14:textId="2A9696C6">
      <w:pPr>
        <w:pStyle w:val="ListParagraph"/>
        <w:numPr>
          <w:ilvl w:val="0"/>
          <w:numId w:val="4"/>
        </w:numPr>
        <w:rPr>
          <w:rFonts w:ascii="Exo 2" w:hAnsi="Exo 2" w:cstheme="minorHAnsi"/>
          <w:color w:val="000000" w:themeColor="accent4"/>
          <w:sz w:val="24"/>
          <w:szCs w:val="24"/>
          <w:shd w:val="clear" w:color="auto" w:fill="FFFFFF"/>
        </w:rPr>
      </w:pPr>
      <w:r w:rsidRPr="007243D5">
        <w:rPr>
          <w:rFonts w:ascii="Exo 2" w:hAnsi="Exo 2" w:cstheme="minorHAnsi"/>
          <w:color w:val="000000" w:themeColor="accent4"/>
          <w:sz w:val="24"/>
          <w:szCs w:val="24"/>
        </w:rPr>
        <w:t>Plot a graph to show the relationship between wealth group and cumulative emissions per person. (4)</w:t>
      </w:r>
    </w:p>
    <w:p w:rsidRPr="007243D5" w:rsidR="007243D5" w:rsidP="34470204" w:rsidRDefault="007243D5" w14:paraId="6309102F" w14:noSpellErr="1" w14:textId="06703D78">
      <w:pPr>
        <w:pStyle w:val="ListParagraph"/>
        <w:ind/>
        <w:rPr>
          <w:rFonts w:ascii="Exo 2" w:hAnsi="Exo 2" w:cs="Arial" w:cstheme="minorAscii"/>
          <w:color w:val="000000" w:themeColor="accent4"/>
          <w:sz w:val="24"/>
          <w:szCs w:val="24"/>
        </w:rPr>
      </w:pPr>
    </w:p>
    <w:p w:rsidRPr="007243D5" w:rsidR="007243D5" w:rsidP="34470204" w:rsidRDefault="007243D5" w14:paraId="79FC4557" w14:textId="4835F184">
      <w:pPr>
        <w:pStyle w:val="ListParagraph"/>
        <w:numPr>
          <w:ilvl w:val="0"/>
          <w:numId w:val="4"/>
        </w:numPr>
        <w:rPr>
          <w:rFonts w:ascii="Exo 2" w:hAnsi="Exo 2" w:cs="Arial" w:cstheme="minorAscii"/>
          <w:color w:val="000000" w:themeColor="accent4"/>
          <w:sz w:val="24"/>
          <w:szCs w:val="24"/>
        </w:rPr>
      </w:pPr>
      <w:r w:rsidRPr="34470204" w:rsidR="007243D5">
        <w:rPr>
          <w:rFonts w:ascii="Exo 2" w:hAnsi="Exo 2" w:cs="Arial" w:cstheme="minorAscii"/>
          <w:color w:val="000000" w:themeColor="accent4" w:themeTint="FF" w:themeShade="FF"/>
          <w:sz w:val="24"/>
          <w:szCs w:val="24"/>
        </w:rPr>
        <w:t xml:space="preserve">Using the </w:t>
      </w:r>
      <w:r w:rsidRPr="34470204" w:rsidR="007243D5">
        <w:rPr>
          <w:rFonts w:ascii="Exo 2" w:hAnsi="Exo 2" w:cs="Arial" w:cstheme="minorAscii"/>
          <w:color w:val="000000" w:themeColor="accent4" w:themeTint="FF" w:themeShade="FF"/>
          <w:sz w:val="24"/>
          <w:szCs w:val="24"/>
        </w:rPr>
        <w:t>data</w:t>
      </w:r>
      <w:r w:rsidRPr="34470204" w:rsidR="007243D5">
        <w:rPr>
          <w:rFonts w:ascii="Exo 2" w:hAnsi="Exo 2" w:cs="Arial" w:cstheme="minorAscii"/>
          <w:color w:val="000000" w:themeColor="accent4" w:themeTint="FF" w:themeShade="FF"/>
          <w:sz w:val="24"/>
          <w:szCs w:val="24"/>
        </w:rPr>
        <w:t xml:space="preserve"> you have just calculated for cumulative emission per person per wealth group, work out how many times more emissions are produced per person in each group in comparison to the poorest 50%.</w:t>
      </w:r>
      <w:r w:rsidRPr="34470204" w:rsidR="007243D5">
        <w:rPr>
          <w:rFonts w:ascii="Exo 2" w:hAnsi="Exo 2" w:cs="Arial" w:cstheme="minorAscii"/>
          <w:color w:val="000000" w:themeColor="accent4" w:themeTint="FF" w:themeShade="FF"/>
          <w:sz w:val="24"/>
          <w:szCs w:val="24"/>
        </w:rPr>
        <w:t xml:space="preserve"> </w:t>
      </w:r>
      <w:r w:rsidRPr="34470204" w:rsidR="007243D5">
        <w:rPr>
          <w:rFonts w:ascii="Exo 2" w:hAnsi="Exo 2" w:cs="Arial" w:cstheme="minorAscii"/>
          <w:color w:val="000000" w:themeColor="accent4" w:themeTint="FF" w:themeShade="FF"/>
          <w:sz w:val="24"/>
          <w:szCs w:val="24"/>
        </w:rPr>
        <w:t>(3)</w:t>
      </w:r>
    </w:p>
    <w:p w:rsidR="34470204" w:rsidP="34470204" w:rsidRDefault="34470204" w14:paraId="5048405C" w14:textId="6C5E8227">
      <w:pPr>
        <w:pStyle w:val="Normal"/>
        <w:ind w:left="0"/>
        <w:rPr>
          <w:rFonts w:ascii="Exo 2" w:hAnsi="Exo 2" w:cs="Arial" w:cstheme="minorAscii"/>
          <w:color w:val="000000" w:themeColor="accent4" w:themeTint="FF" w:themeShade="FF"/>
          <w:sz w:val="24"/>
          <w:szCs w:val="24"/>
        </w:rPr>
      </w:pPr>
    </w:p>
    <w:p w:rsidRPr="007243D5" w:rsidR="007243D5" w:rsidP="007243D5" w:rsidRDefault="007243D5" w14:paraId="5DFD04DA" w14:textId="77777777">
      <w:pPr>
        <w:pStyle w:val="ListParagraph"/>
        <w:numPr>
          <w:ilvl w:val="0"/>
          <w:numId w:val="4"/>
        </w:numPr>
        <w:rPr>
          <w:rFonts w:ascii="Exo 2" w:hAnsi="Exo 2" w:cstheme="minorHAnsi"/>
          <w:color w:val="000000" w:themeColor="accent4"/>
          <w:sz w:val="24"/>
          <w:szCs w:val="24"/>
        </w:rPr>
      </w:pPr>
      <w:r w:rsidRPr="34470204" w:rsidR="007243D5">
        <w:rPr>
          <w:rFonts w:ascii="Exo 2" w:hAnsi="Exo 2" w:cs="Arial" w:cstheme="minorAscii"/>
          <w:color w:val="000000" w:themeColor="accent4" w:themeTint="FF" w:themeShade="FF"/>
          <w:sz w:val="24"/>
          <w:szCs w:val="24"/>
        </w:rPr>
        <w:t>Describe the relationship between wealth and emissions. Is it a linear relationship? (2)</w:t>
      </w:r>
    </w:p>
    <w:p w:rsidRPr="007243D5" w:rsidR="007243D5" w:rsidP="007243D5" w:rsidRDefault="007243D5" w14:paraId="4BE28203" w14:textId="77777777">
      <w:pPr>
        <w:pStyle w:val="ListParagraph"/>
        <w:ind w:left="1080"/>
        <w:rPr>
          <w:rFonts w:ascii="Exo 2" w:hAnsi="Exo 2" w:eastAsia="Times New Roman" w:cstheme="minorHAnsi"/>
          <w:color w:val="000000" w:themeColor="accent4"/>
          <w:sz w:val="24"/>
          <w:szCs w:val="24"/>
          <w:lang w:eastAsia="en-GB"/>
        </w:rPr>
      </w:pPr>
    </w:p>
    <w:p w:rsidRPr="007243D5" w:rsidR="007243D5" w:rsidP="007243D5" w:rsidRDefault="007243D5" w14:paraId="4BA29BFC" w14:textId="3FC15103">
      <w:pPr>
        <w:pStyle w:val="ListParagraph"/>
        <w:numPr>
          <w:ilvl w:val="0"/>
          <w:numId w:val="3"/>
        </w:numPr>
        <w:spacing w:line="240" w:lineRule="auto"/>
        <w:rPr>
          <w:rFonts w:ascii="Exo 2" w:hAnsi="Exo 2" w:eastAsia="Times New Roman" w:cstheme="minorHAnsi"/>
          <w:color w:val="000000" w:themeColor="accent4"/>
          <w:sz w:val="24"/>
          <w:szCs w:val="24"/>
          <w:lang w:eastAsia="en-GB"/>
        </w:rPr>
      </w:pPr>
      <w:r w:rsidRPr="007243D5">
        <w:rPr>
          <w:rFonts w:ascii="Exo 2" w:hAnsi="Exo 2" w:eastAsia="Times New Roman" w:cstheme="minorHAnsi"/>
          <w:color w:val="000000" w:themeColor="accent4"/>
          <w:sz w:val="24"/>
          <w:szCs w:val="24"/>
          <w:lang w:eastAsia="en-GB"/>
        </w:rPr>
        <w:t>List and describe different activities that contribute to CO</w:t>
      </w:r>
      <w:r w:rsidRPr="007243D5">
        <w:rPr>
          <w:rFonts w:ascii="Exo 2" w:hAnsi="Exo 2" w:eastAsia="Times New Roman" w:cstheme="minorHAnsi"/>
          <w:color w:val="000000" w:themeColor="accent4"/>
          <w:sz w:val="24"/>
          <w:szCs w:val="24"/>
          <w:vertAlign w:val="subscript"/>
          <w:lang w:eastAsia="en-GB"/>
        </w:rPr>
        <w:t>2</w:t>
      </w:r>
      <w:r w:rsidRPr="007243D5">
        <w:rPr>
          <w:rFonts w:ascii="Exo 2" w:hAnsi="Exo 2" w:eastAsia="Times New Roman" w:cstheme="minorHAnsi"/>
          <w:color w:val="000000" w:themeColor="accent4"/>
          <w:sz w:val="24"/>
          <w:szCs w:val="24"/>
          <w:lang w:eastAsia="en-GB"/>
        </w:rPr>
        <w:t xml:space="preserve"> and other greenhouse gas emissions in the Atmosphere? (5)</w:t>
      </w:r>
    </w:p>
    <w:p w:rsidRPr="007243D5" w:rsidR="007243D5" w:rsidP="007243D5" w:rsidRDefault="007243D5" w14:paraId="19D0AD5F" w14:textId="2783AB81">
      <w:pPr>
        <w:pStyle w:val="NormalWeb"/>
        <w:numPr>
          <w:ilvl w:val="0"/>
          <w:numId w:val="3"/>
        </w:numPr>
        <w:shd w:val="clear" w:color="auto" w:fill="FFFFFF"/>
        <w:rPr>
          <w:rFonts w:ascii="Exo 2" w:hAnsi="Exo 2" w:cstheme="minorHAnsi"/>
          <w:color w:val="000000" w:themeColor="accent4"/>
          <w:spacing w:val="-5"/>
        </w:rPr>
      </w:pPr>
      <w:r w:rsidRPr="007243D5">
        <w:rPr>
          <w:rFonts w:ascii="Exo 2" w:hAnsi="Exo 2" w:eastAsiaTheme="minorHAnsi" w:cstheme="minorHAnsi"/>
          <w:color w:val="000000" w:themeColor="accent4"/>
          <w:lang w:eastAsia="en-US"/>
        </w:rPr>
        <w:t xml:space="preserve">Governments, </w:t>
      </w:r>
      <w:r>
        <w:rPr>
          <w:rFonts w:ascii="Exo 2" w:hAnsi="Exo 2" w:eastAsiaTheme="minorHAnsi" w:cstheme="minorHAnsi"/>
          <w:color w:val="000000" w:themeColor="accent4"/>
          <w:lang w:eastAsia="en-US"/>
        </w:rPr>
        <w:t xml:space="preserve">businesses, </w:t>
      </w:r>
      <w:r w:rsidRPr="007243D5">
        <w:rPr>
          <w:rFonts w:ascii="Exo 2" w:hAnsi="Exo 2" w:eastAsiaTheme="minorHAnsi" w:cstheme="minorHAnsi"/>
          <w:color w:val="000000" w:themeColor="accent4"/>
          <w:lang w:eastAsia="en-US"/>
        </w:rPr>
        <w:t>and individuals are all responsible for reducing greenhouse gas emissions. Describe 3 ways in which each group can achieve this.</w:t>
      </w:r>
      <w:r>
        <w:rPr>
          <w:rFonts w:ascii="Exo 2" w:hAnsi="Exo 2" w:eastAsiaTheme="minorHAnsi" w:cstheme="minorHAnsi"/>
          <w:color w:val="000000" w:themeColor="accent4"/>
          <w:lang w:eastAsia="en-US"/>
        </w:rPr>
        <w:t xml:space="preserve"> (9)</w:t>
      </w:r>
    </w:p>
    <w:p w:rsidRPr="008B333C" w:rsidR="005613CD" w:rsidP="007243D5" w:rsidRDefault="005613CD" w14:paraId="0ECD0BF5" w14:textId="53116B7A">
      <w:pPr>
        <w:pStyle w:val="ListParagraph"/>
        <w:spacing w:line="360" w:lineRule="auto"/>
        <w:rPr>
          <w:rFonts w:ascii="Exo 2" w:hAnsi="Exo 2"/>
          <w:color w:val="000000" w:themeColor="accent4"/>
        </w:rPr>
      </w:pPr>
    </w:p>
    <w:sectPr w:rsidRPr="008B333C" w:rsidR="005613CD" w:rsidSect="00C05761">
      <w:headerReference w:type="default" r:id="rId9"/>
      <w:footerReference w:type="default" r:id="rId10"/>
      <w:pgSz w:w="11900" w:h="16840" w:orient="portrait"/>
      <w:pgMar w:top="709" w:right="1268"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4CC" w:rsidP="00C05761" w:rsidRDefault="00BA14CC" w14:paraId="743F0CA2" w14:textId="77777777">
      <w:r>
        <w:separator/>
      </w:r>
    </w:p>
  </w:endnote>
  <w:endnote w:type="continuationSeparator" w:id="0">
    <w:p w:rsidR="00BA14CC" w:rsidP="00C05761" w:rsidRDefault="00BA14CC" w14:paraId="4297A3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Exo 2">
    <w:altName w:val="Cambria"/>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05761" w:rsidP="00B74490" w:rsidRDefault="00A92CC9" w14:paraId="49038032" w14:textId="77777777">
    <w:pPr>
      <w:pStyle w:val="Footer"/>
      <w:tabs>
        <w:tab w:val="clear" w:pos="4320"/>
        <w:tab w:val="center" w:pos="12191"/>
      </w:tabs>
    </w:pPr>
    <w:r>
      <w:rPr>
        <w:noProof/>
      </w:rPr>
      <w:drawing>
        <wp:inline distT="0" distB="0" distL="0" distR="0" wp14:anchorId="4CFD68FD" wp14:editId="7820E4D4">
          <wp:extent cx="6190488" cy="710184"/>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s download 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0488" cy="71018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4CC" w:rsidP="00C05761" w:rsidRDefault="00BA14CC" w14:paraId="7F87DF44" w14:textId="77777777">
      <w:r>
        <w:separator/>
      </w:r>
    </w:p>
  </w:footnote>
  <w:footnote w:type="continuationSeparator" w:id="0">
    <w:p w:rsidR="00BA14CC" w:rsidP="00C05761" w:rsidRDefault="00BA14CC" w14:paraId="347AAF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05761" w:rsidP="00C05761" w:rsidRDefault="00EB1BFD" w14:paraId="250C365C" w14:textId="5E770291">
    <w:pPr>
      <w:pStyle w:val="Header"/>
    </w:pPr>
    <w:r>
      <w:rPr>
        <w:noProof/>
      </w:rPr>
      <mc:AlternateContent>
        <mc:Choice Requires="wps">
          <w:drawing>
            <wp:anchor distT="45720" distB="45720" distL="114300" distR="114300" simplePos="0" relativeHeight="251659264" behindDoc="1" locked="0" layoutInCell="1" allowOverlap="1" wp14:anchorId="67B2D0CD" wp14:editId="17B80682">
              <wp:simplePos x="0" y="0"/>
              <wp:positionH relativeFrom="column">
                <wp:posOffset>518160</wp:posOffset>
              </wp:positionH>
              <wp:positionV relativeFrom="paragraph">
                <wp:posOffset>1017270</wp:posOffset>
              </wp:positionV>
              <wp:extent cx="2360930" cy="1404620"/>
              <wp:effectExtent l="0" t="0" r="26035" b="17780"/>
              <wp:wrapTight wrapText="bothSides">
                <wp:wrapPolygon edited="0">
                  <wp:start x="0" y="0"/>
                  <wp:lineTo x="0" y="21558"/>
                  <wp:lineTo x="21663" y="21558"/>
                  <wp:lineTo x="2166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rgbClr val="000000"/>
                        </a:solidFill>
                        <a:miter lim="800000"/>
                        <a:headEnd/>
                        <a:tailEnd/>
                      </a:ln>
                    </wps:spPr>
                    <wps:txbx>
                      <w:txbxContent>
                        <w:p w:rsidRPr="00EB1BFD" w:rsidR="00EB1BFD" w:rsidRDefault="00EB1BFD" w14:paraId="6A6D9D0C" w14:textId="317F3034">
                          <w:pPr>
                            <w:rPr>
                              <w:rFonts w:hint="eastAsia" w:ascii="Exo 2" w:hAnsi="Exo 2"/>
                              <w:b/>
                              <w:bCs/>
                              <w:color w:val="FFFFFF" w:themeColor="accent3"/>
                              <w:sz w:val="36"/>
                              <w:szCs w:val="36"/>
                            </w:rPr>
                          </w:pPr>
                          <w:r w:rsidRPr="00EB1BFD">
                            <w:rPr>
                              <w:rFonts w:ascii="Exo 2" w:hAnsi="Exo 2"/>
                              <w:b/>
                              <w:bCs/>
                              <w:color w:val="FFFFFF" w:themeColor="accent3"/>
                              <w:sz w:val="36"/>
                              <w:szCs w:val="36"/>
                            </w:rPr>
                            <w:t>Data analysis task – carbon inequality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67B2D0CD">
              <v:stroke joinstyle="miter"/>
              <v:path gradientshapeok="t" o:connecttype="rect"/>
            </v:shapetype>
            <v:shape id="Text Box 2" style="position:absolute;margin-left:40.8pt;margin-top:80.1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">
              <v:textbox style="mso-fit-shape-to-text:t">
                <w:txbxContent>
                  <w:p w:rsidRPr="00EB1BFD" w:rsidR="00EB1BFD" w:rsidRDefault="00EB1BFD" w14:paraId="6A6D9D0C" w14:textId="317F3034">
                    <w:pPr>
                      <w:rPr>
                        <w:rFonts w:hint="eastAsia" w:ascii="Exo 2" w:hAnsi="Exo 2"/>
                        <w:b/>
                        <w:bCs/>
                        <w:color w:val="FFFFFF" w:themeColor="accent3"/>
                        <w:sz w:val="36"/>
                        <w:szCs w:val="36"/>
                      </w:rPr>
                    </w:pPr>
                    <w:r w:rsidRPr="00EB1BFD">
                      <w:rPr>
                        <w:rFonts w:ascii="Exo 2" w:hAnsi="Exo 2"/>
                        <w:b/>
                        <w:bCs/>
                        <w:color w:val="FFFFFF" w:themeColor="accent3"/>
                        <w:sz w:val="36"/>
                        <w:szCs w:val="36"/>
                      </w:rPr>
                      <w:t>Data analysis task – carbon inequality</w:t>
                    </w:r>
                  </w:p>
                </w:txbxContent>
              </v:textbox>
              <w10:wrap type="tight"/>
            </v:shape>
          </w:pict>
        </mc:Fallback>
      </mc:AlternateContent>
    </w:r>
    <w:r w:rsidRPr="00F267B2">
      <w:rPr>
        <w:noProof/>
      </w:rPr>
      <w:drawing>
        <wp:anchor distT="0" distB="0" distL="114300" distR="114300" simplePos="0" relativeHeight="251658239" behindDoc="1" locked="0" layoutInCell="1" allowOverlap="1" wp14:anchorId="6A3AA297" wp14:editId="23A4B0DE">
          <wp:simplePos x="0" y="0"/>
          <wp:positionH relativeFrom="column">
            <wp:posOffset>232410</wp:posOffset>
          </wp:positionH>
          <wp:positionV relativeFrom="paragraph">
            <wp:posOffset>-363855</wp:posOffset>
          </wp:positionV>
          <wp:extent cx="6177915" cy="2343150"/>
          <wp:effectExtent l="0" t="0" r="0" b="0"/>
          <wp:wrapTight wrapText="bothSides">
            <wp:wrapPolygon edited="0">
              <wp:start x="0" y="0"/>
              <wp:lineTo x="0" y="21424"/>
              <wp:lineTo x="21513" y="21424"/>
              <wp:lineTo x="215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srcRect l="-195" t="15611" r="195" b="16962"/>
                  <a:stretch/>
                </pic:blipFill>
                <pic:spPr bwMode="auto">
                  <a:xfrm>
                    <a:off x="0" y="0"/>
                    <a:ext cx="6177915" cy="2343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8A3E6E"/>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D5A68E5"/>
    <w:multiLevelType w:val="hybridMultilevel"/>
    <w:tmpl w:val="EE0CD738"/>
    <w:lvl w:ilvl="0" w:tplc="B7E8DDC2">
      <w:start w:val="1"/>
      <w:numFmt w:val="decimal"/>
      <w:lvlText w:val="%1."/>
      <w:lvlJc w:val="left"/>
      <w:pPr>
        <w:ind w:left="720" w:hanging="360"/>
      </w:pPr>
      <w:rPr>
        <w:rFonts w:hint="default"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234981"/>
    <w:multiLevelType w:val="hybridMultilevel"/>
    <w:tmpl w:val="EB5E0372"/>
    <w:lvl w:ilvl="0" w:tplc="14A68DBC">
      <w:start w:val="1"/>
      <w:numFmt w:val="lowerLetter"/>
      <w:lvlText w:val="%1)"/>
      <w:lvlJc w:val="left"/>
      <w:pPr>
        <w:ind w:left="1080" w:hanging="360"/>
      </w:pPr>
      <w:rPr>
        <w:rFonts w:hint="default" w:cstheme="minorBidi"/>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011798"/>
    <w:multiLevelType w:val="hybridMultilevel"/>
    <w:tmpl w:val="A510D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7D6294C"/>
    <w:multiLevelType w:val="hybridMultilevel"/>
    <w:tmpl w:val="1BD2A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E256A1"/>
    <w:multiLevelType w:val="multilevel"/>
    <w:tmpl w:val="492EFC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39B2D74"/>
    <w:multiLevelType w:val="hybridMultilevel"/>
    <w:tmpl w:val="1388C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1813BE1"/>
    <w:multiLevelType w:val="hybridMultilevel"/>
    <w:tmpl w:val="D76A9F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40361959">
    <w:abstractNumId w:val="0"/>
  </w:num>
  <w:num w:numId="2" w16cid:durableId="376126891">
    <w:abstractNumId w:val="4"/>
  </w:num>
  <w:num w:numId="3" w16cid:durableId="1642804273">
    <w:abstractNumId w:val="1"/>
  </w:num>
  <w:num w:numId="4" w16cid:durableId="23874034">
    <w:abstractNumId w:val="2"/>
  </w:num>
  <w:num w:numId="5" w16cid:durableId="1972438026">
    <w:abstractNumId w:val="3"/>
  </w:num>
  <w:num w:numId="6" w16cid:durableId="515077263">
    <w:abstractNumId w:val="6"/>
  </w:num>
  <w:num w:numId="7" w16cid:durableId="1765757580">
    <w:abstractNumId w:val="7"/>
  </w:num>
  <w:num w:numId="8" w16cid:durableId="2140108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CC"/>
    <w:rsid w:val="0001345C"/>
    <w:rsid w:val="00047C42"/>
    <w:rsid w:val="001A4BF6"/>
    <w:rsid w:val="002223B9"/>
    <w:rsid w:val="00235BF2"/>
    <w:rsid w:val="002379D0"/>
    <w:rsid w:val="002E1B0A"/>
    <w:rsid w:val="00346DD5"/>
    <w:rsid w:val="0038447D"/>
    <w:rsid w:val="004E1A9F"/>
    <w:rsid w:val="0050463E"/>
    <w:rsid w:val="00532FE6"/>
    <w:rsid w:val="005613CD"/>
    <w:rsid w:val="006141E1"/>
    <w:rsid w:val="00627083"/>
    <w:rsid w:val="007243D5"/>
    <w:rsid w:val="008800E2"/>
    <w:rsid w:val="008922F5"/>
    <w:rsid w:val="008B333C"/>
    <w:rsid w:val="009E6525"/>
    <w:rsid w:val="00A92CC9"/>
    <w:rsid w:val="00B714B3"/>
    <w:rsid w:val="00B74490"/>
    <w:rsid w:val="00BA14CC"/>
    <w:rsid w:val="00BE05D1"/>
    <w:rsid w:val="00C05761"/>
    <w:rsid w:val="00C1458C"/>
    <w:rsid w:val="00CC76E2"/>
    <w:rsid w:val="00EB1BFD"/>
    <w:rsid w:val="00F029E9"/>
    <w:rsid w:val="00F267B2"/>
    <w:rsid w:val="2EA0E3D1"/>
    <w:rsid w:val="34470204"/>
    <w:rsid w:val="3BDA1F53"/>
    <w:rsid w:val="485B1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34672EF"/>
  <w14:defaultImageDpi w14:val="300"/>
  <w15:docId w15:val="{A3301369-F47E-406F-B587-4C9DEF3A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5761"/>
    <w:rPr>
      <w:rFonts w:ascii="Arial" w:hAnsi="Arial" w:cs="Arial"/>
      <w:sz w:val="20"/>
      <w:szCs w:val="20"/>
    </w:rPr>
  </w:style>
  <w:style w:type="paragraph" w:styleId="Heading1">
    <w:name w:val="heading 1"/>
    <w:basedOn w:val="Normal"/>
    <w:next w:val="Normal"/>
    <w:link w:val="Heading1Char"/>
    <w:uiPriority w:val="9"/>
    <w:qFormat/>
    <w:rsid w:val="00C1458C"/>
    <w:pPr>
      <w:keepNext/>
      <w:keepLines/>
      <w:spacing w:before="480"/>
      <w:outlineLvl w:val="0"/>
    </w:pPr>
    <w:rPr>
      <w:rFonts w:eastAsiaTheme="majorEastAsia" w:cstheme="majorBidi"/>
      <w:b/>
      <w:bCs/>
      <w:color w:val="00BCE4" w:themeColor="text2"/>
      <w:sz w:val="32"/>
      <w:szCs w:val="32"/>
    </w:rPr>
  </w:style>
  <w:style w:type="paragraph" w:styleId="Heading2">
    <w:name w:val="heading 2"/>
    <w:basedOn w:val="Normal"/>
    <w:next w:val="Normal"/>
    <w:link w:val="Heading2Char"/>
    <w:uiPriority w:val="9"/>
    <w:unhideWhenUsed/>
    <w:qFormat/>
    <w:rsid w:val="00C05761"/>
    <w:pPr>
      <w:keepNext/>
      <w:keepLines/>
      <w:spacing w:before="200"/>
      <w:outlineLvl w:val="1"/>
    </w:pPr>
    <w:rPr>
      <w:rFonts w:eastAsiaTheme="majorEastAsia" w:cstheme="majorBidi"/>
      <w:b/>
      <w:bCs/>
      <w:color w:val="00BCE4" w:themeColor="accent1"/>
      <w:sz w:val="26"/>
      <w:szCs w:val="26"/>
    </w:rPr>
  </w:style>
  <w:style w:type="paragraph" w:styleId="Heading3">
    <w:name w:val="heading 3"/>
    <w:basedOn w:val="Normal"/>
    <w:next w:val="Normal"/>
    <w:link w:val="Heading3Char"/>
    <w:uiPriority w:val="9"/>
    <w:unhideWhenUsed/>
    <w:qFormat/>
    <w:rsid w:val="00C05761"/>
    <w:pPr>
      <w:keepNext/>
      <w:keepLines/>
      <w:spacing w:before="200"/>
      <w:outlineLvl w:val="2"/>
    </w:pPr>
    <w:rPr>
      <w:rFonts w:eastAsiaTheme="majorEastAsia" w:cstheme="majorBidi"/>
      <w:b/>
      <w:bCs/>
      <w:color w:val="00BCE4" w:themeColor="accent1"/>
    </w:rPr>
  </w:style>
  <w:style w:type="paragraph" w:styleId="Heading4">
    <w:name w:val="heading 4"/>
    <w:basedOn w:val="Normal"/>
    <w:next w:val="Normal"/>
    <w:link w:val="Heading4Char"/>
    <w:uiPriority w:val="9"/>
    <w:unhideWhenUsed/>
    <w:qFormat/>
    <w:rsid w:val="00C05761"/>
    <w:pPr>
      <w:keepNext/>
      <w:keepLines/>
      <w:spacing w:before="200"/>
      <w:outlineLvl w:val="3"/>
    </w:pPr>
    <w:rPr>
      <w:rFonts w:eastAsiaTheme="majorEastAsia" w:cstheme="majorBidi"/>
      <w:b/>
      <w:bCs/>
      <w:i/>
      <w:iCs/>
      <w:color w:val="00BCE4"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05761"/>
    <w:pPr>
      <w:tabs>
        <w:tab w:val="center" w:pos="4320"/>
        <w:tab w:val="right" w:pos="8640"/>
      </w:tabs>
    </w:pPr>
  </w:style>
  <w:style w:type="character" w:styleId="HeaderChar" w:customStyle="1">
    <w:name w:val="Header Char"/>
    <w:basedOn w:val="DefaultParagraphFont"/>
    <w:link w:val="Header"/>
    <w:uiPriority w:val="99"/>
    <w:rsid w:val="00C05761"/>
  </w:style>
  <w:style w:type="paragraph" w:styleId="Footer">
    <w:name w:val="footer"/>
    <w:basedOn w:val="Normal"/>
    <w:link w:val="FooterChar"/>
    <w:uiPriority w:val="99"/>
    <w:unhideWhenUsed/>
    <w:rsid w:val="00C05761"/>
    <w:pPr>
      <w:tabs>
        <w:tab w:val="center" w:pos="4320"/>
        <w:tab w:val="right" w:pos="8640"/>
      </w:tabs>
    </w:pPr>
  </w:style>
  <w:style w:type="character" w:styleId="FooterChar" w:customStyle="1">
    <w:name w:val="Footer Char"/>
    <w:basedOn w:val="DefaultParagraphFont"/>
    <w:link w:val="Footer"/>
    <w:uiPriority w:val="99"/>
    <w:rsid w:val="00C05761"/>
  </w:style>
  <w:style w:type="paragraph" w:styleId="BalloonText">
    <w:name w:val="Balloon Text"/>
    <w:basedOn w:val="Normal"/>
    <w:link w:val="BalloonTextChar"/>
    <w:uiPriority w:val="99"/>
    <w:semiHidden/>
    <w:unhideWhenUsed/>
    <w:rsid w:val="00C0576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C05761"/>
    <w:rPr>
      <w:rFonts w:ascii="Lucida Grande" w:hAnsi="Lucida Grande" w:cs="Lucida Grande"/>
      <w:sz w:val="18"/>
      <w:szCs w:val="18"/>
    </w:rPr>
  </w:style>
  <w:style w:type="character" w:styleId="Heading1Char" w:customStyle="1">
    <w:name w:val="Heading 1 Char"/>
    <w:basedOn w:val="DefaultParagraphFont"/>
    <w:link w:val="Heading1"/>
    <w:uiPriority w:val="9"/>
    <w:rsid w:val="00C1458C"/>
    <w:rPr>
      <w:rFonts w:ascii="Arial" w:hAnsi="Arial" w:eastAsiaTheme="majorEastAsia" w:cstheme="majorBidi"/>
      <w:b/>
      <w:bCs/>
      <w:color w:val="00BCE4" w:themeColor="text2"/>
      <w:sz w:val="32"/>
      <w:szCs w:val="32"/>
    </w:rPr>
  </w:style>
  <w:style w:type="character" w:styleId="Heading2Char" w:customStyle="1">
    <w:name w:val="Heading 2 Char"/>
    <w:basedOn w:val="DefaultParagraphFont"/>
    <w:link w:val="Heading2"/>
    <w:uiPriority w:val="9"/>
    <w:rsid w:val="00C05761"/>
    <w:rPr>
      <w:rFonts w:ascii="Arial" w:hAnsi="Arial" w:eastAsiaTheme="majorEastAsia" w:cstheme="majorBidi"/>
      <w:b/>
      <w:bCs/>
      <w:color w:val="00BCE4" w:themeColor="accent1"/>
      <w:sz w:val="26"/>
      <w:szCs w:val="26"/>
    </w:rPr>
  </w:style>
  <w:style w:type="character" w:styleId="Heading3Char" w:customStyle="1">
    <w:name w:val="Heading 3 Char"/>
    <w:basedOn w:val="DefaultParagraphFont"/>
    <w:link w:val="Heading3"/>
    <w:uiPriority w:val="9"/>
    <w:rsid w:val="00C05761"/>
    <w:rPr>
      <w:rFonts w:ascii="Arial" w:hAnsi="Arial" w:eastAsiaTheme="majorEastAsia" w:cstheme="majorBidi"/>
      <w:b/>
      <w:bCs/>
      <w:color w:val="00BCE4" w:themeColor="accent1"/>
      <w:sz w:val="20"/>
      <w:szCs w:val="20"/>
    </w:rPr>
  </w:style>
  <w:style w:type="character" w:styleId="Heading4Char" w:customStyle="1">
    <w:name w:val="Heading 4 Char"/>
    <w:basedOn w:val="DefaultParagraphFont"/>
    <w:link w:val="Heading4"/>
    <w:uiPriority w:val="9"/>
    <w:rsid w:val="00C05761"/>
    <w:rPr>
      <w:rFonts w:ascii="Arial" w:hAnsi="Arial" w:eastAsiaTheme="majorEastAsia" w:cstheme="majorBidi"/>
      <w:b/>
      <w:bCs/>
      <w:i/>
      <w:iCs/>
      <w:color w:val="00BCE4" w:themeColor="accent1"/>
      <w:sz w:val="20"/>
      <w:szCs w:val="20"/>
    </w:rPr>
  </w:style>
  <w:style w:type="paragraph" w:styleId="ListBullet">
    <w:name w:val="List Bullet"/>
    <w:basedOn w:val="Normal"/>
    <w:uiPriority w:val="99"/>
    <w:unhideWhenUsed/>
    <w:rsid w:val="0050463E"/>
    <w:pPr>
      <w:numPr>
        <w:numId w:val="1"/>
      </w:numPr>
      <w:contextualSpacing/>
    </w:pPr>
  </w:style>
  <w:style w:type="character" w:styleId="Hyperlink">
    <w:name w:val="Hyperlink"/>
    <w:basedOn w:val="DefaultParagraphFont"/>
    <w:uiPriority w:val="99"/>
    <w:unhideWhenUsed/>
    <w:rsid w:val="00F029E9"/>
    <w:rPr>
      <w:color w:val="414042" w:themeColor="hyperlink"/>
      <w:u w:val="single"/>
    </w:rPr>
  </w:style>
  <w:style w:type="paragraph" w:styleId="ListParagraph">
    <w:name w:val="List Paragraph"/>
    <w:basedOn w:val="Normal"/>
    <w:uiPriority w:val="34"/>
    <w:qFormat/>
    <w:rsid w:val="00F029E9"/>
    <w:pPr>
      <w:spacing w:after="160" w:line="259" w:lineRule="auto"/>
      <w:ind w:left="720"/>
      <w:contextualSpacing/>
    </w:pPr>
    <w:rPr>
      <w:rFonts w:asciiTheme="minorHAnsi" w:hAnsiTheme="minorHAnsi" w:eastAsiaTheme="minorHAnsi" w:cstheme="minorBidi"/>
      <w:sz w:val="22"/>
      <w:szCs w:val="22"/>
      <w:lang w:val="en-GB"/>
    </w:rPr>
  </w:style>
  <w:style w:type="table" w:styleId="TableGrid">
    <w:name w:val="Table Grid"/>
    <w:basedOn w:val="TableNormal"/>
    <w:uiPriority w:val="39"/>
    <w:rsid w:val="008B333C"/>
    <w:rPr>
      <w:rFonts w:eastAsiaTheme="minorHAns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243D5"/>
    <w:pPr>
      <w:spacing w:before="100" w:beforeAutospacing="1" w:after="100" w:afterAutospacing="1"/>
    </w:pPr>
    <w:rPr>
      <w:rFonts w:ascii="Times New Roman" w:hAnsi="Times New Roman" w:eastAsia="Times New Roman" w:cs="Times New Roman"/>
      <w:sz w:val="24"/>
      <w:szCs w:val="24"/>
      <w:lang w:val="en-GB" w:eastAsia="en-GB"/>
    </w:rPr>
  </w:style>
  <w:style w:type="paragraph" w:styleId="dcr-h26idz" w:customStyle="1">
    <w:name w:val="dcr-h26idz"/>
    <w:basedOn w:val="Normal"/>
    <w:rsid w:val="007243D5"/>
    <w:pPr>
      <w:spacing w:before="100" w:beforeAutospacing="1" w:after="100" w:afterAutospacing="1"/>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www.sei.org" TargetMode="External" Id="Re92a99f04c5d49af"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FT_use">
  <a:themeElements>
    <a:clrScheme name="Custom 1">
      <a:dk1>
        <a:srgbClr val="4BA851"/>
      </a:dk1>
      <a:lt1>
        <a:srgbClr val="FFFFFF"/>
      </a:lt1>
      <a:dk2>
        <a:srgbClr val="00BCE4"/>
      </a:dk2>
      <a:lt2>
        <a:srgbClr val="A7A6A8"/>
      </a:lt2>
      <a:accent1>
        <a:srgbClr val="00BCE4"/>
      </a:accent1>
      <a:accent2>
        <a:srgbClr val="C1D72F"/>
      </a:accent2>
      <a:accent3>
        <a:srgbClr val="FFFFFF"/>
      </a:accent3>
      <a:accent4>
        <a:srgbClr val="000000"/>
      </a:accent4>
      <a:accent5>
        <a:srgbClr val="AADAEF"/>
      </a:accent5>
      <a:accent6>
        <a:srgbClr val="AFC32A"/>
      </a:accent6>
      <a:hlink>
        <a:srgbClr val="414042"/>
      </a:hlink>
      <a:folHlink>
        <a:srgbClr val="A7F0FF"/>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F8D77-008D-5141-AE26-36221E3BA09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Fairtrade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Sacha</dc:creator>
  <keywords/>
  <dc:description/>
  <lastModifiedBy>Elena Fernandez-Lee</lastModifiedBy>
  <revision>3</revision>
  <lastPrinted>2017-12-15T15:13:00.0000000Z</lastPrinted>
  <dcterms:created xsi:type="dcterms:W3CDTF">2023-02-13T12:03:00.0000000Z</dcterms:created>
  <dcterms:modified xsi:type="dcterms:W3CDTF">2023-03-06T16:22:48.1365955Z</dcterms:modified>
</coreProperties>
</file>