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16 w16cex w16sdtdh wp14">
  <w:body>
    <w:p w:rsidR="005613CD" w:rsidP="00C05761" w:rsidRDefault="005613CD" w14:paraId="665AABF9" w14:textId="77777777"/>
    <w:p w:rsidR="00F029E9" w:rsidP="00F029E9" w:rsidRDefault="00F029E9" w14:paraId="768E0FA1" w14:textId="77777777">
      <w:pPr>
        <w:rPr>
          <w:rFonts w:hint="eastAsia" w:ascii="Exo 2" w:hAnsi="Exo 2"/>
          <w:b/>
          <w:bCs/>
          <w:color w:val="000000" w:themeColor="accent4"/>
          <w:sz w:val="28"/>
          <w:szCs w:val="28"/>
          <w:u w:val="single"/>
        </w:rPr>
      </w:pPr>
      <w:r w:rsidRPr="00F029E9">
        <w:rPr>
          <w:rFonts w:ascii="Exo 2" w:hAnsi="Exo 2"/>
          <w:b/>
          <w:bCs/>
          <w:color w:val="000000" w:themeColor="accent4"/>
          <w:sz w:val="28"/>
          <w:szCs w:val="28"/>
          <w:u w:val="single"/>
        </w:rPr>
        <w:t>Information sheet - Carbon inequality</w:t>
      </w:r>
    </w:p>
    <w:p w:rsidRPr="00F029E9" w:rsidR="00F029E9" w:rsidP="00F029E9" w:rsidRDefault="00F029E9" w14:paraId="558698C3" w14:textId="77777777">
      <w:pPr>
        <w:rPr>
          <w:rFonts w:hint="eastAsia" w:ascii="Exo 2" w:hAnsi="Exo 2"/>
          <w:b/>
          <w:bCs/>
          <w:color w:val="000000" w:themeColor="accent4"/>
          <w:sz w:val="28"/>
          <w:szCs w:val="28"/>
          <w:u w:val="single"/>
        </w:rPr>
      </w:pPr>
    </w:p>
    <w:p w:rsidRPr="00F029E9" w:rsidR="00F029E9" w:rsidP="00F029E9" w:rsidRDefault="00F029E9" w14:paraId="42FA7C8A" w14:textId="5E93B84A">
      <w:pPr>
        <w:spacing w:line="360" w:lineRule="auto"/>
        <w:rPr>
          <w:rFonts w:ascii="Exo 2" w:hAnsi="Exo 2"/>
          <w:color w:val="000000" w:themeColor="accent4"/>
        </w:rPr>
      </w:pPr>
      <w:r w:rsidRPr="3743797D" w:rsidR="00F029E9">
        <w:rPr>
          <w:rFonts w:ascii="Exo 2" w:hAnsi="Exo 2"/>
          <w:color w:val="000000" w:themeColor="accent4" w:themeTint="FF" w:themeShade="FF"/>
        </w:rPr>
        <w:t>In September 2020 Oxfam published a report called “CONFRONTING CARBON INEQUALITY”, in which it explains that</w:t>
      </w:r>
      <w:r w:rsidRPr="3743797D" w:rsidR="1122700E">
        <w:rPr>
          <w:rFonts w:ascii="Exo 2" w:hAnsi="Exo 2"/>
          <w:color w:val="000000" w:themeColor="accent4" w:themeTint="FF" w:themeShade="FF"/>
        </w:rPr>
        <w:t>,</w:t>
      </w:r>
      <w:r w:rsidRPr="3743797D" w:rsidR="00F029E9">
        <w:rPr>
          <w:rFonts w:ascii="Exo 2" w:hAnsi="Exo 2"/>
          <w:color w:val="000000" w:themeColor="accent4" w:themeTint="FF" w:themeShade="FF"/>
        </w:rPr>
        <w:t xml:space="preserve"> despite sharp falls in carbon emissions in 2020 linked to the COVID-19 pandemic, the climate crisis – which is driven by the accumulation of gas emissions in the atmosphere over time – continued to grow. </w:t>
      </w:r>
    </w:p>
    <w:p w:rsidR="00F029E9" w:rsidP="00F029E9" w:rsidRDefault="00F029E9" w14:paraId="1E888716" w14:textId="07519DBA">
      <w:pPr>
        <w:spacing w:line="360" w:lineRule="auto"/>
        <w:rPr>
          <w:rFonts w:ascii="Exo 2" w:hAnsi="Exo 2"/>
          <w:color w:val="000000" w:themeColor="accent4"/>
        </w:rPr>
      </w:pPr>
      <w:r w:rsidRPr="3743797D" w:rsidR="00F029E9">
        <w:rPr>
          <w:rFonts w:ascii="Exo 2" w:hAnsi="Exo 2"/>
          <w:color w:val="000000" w:themeColor="accent4" w:themeTint="FF" w:themeShade="FF"/>
        </w:rPr>
        <w:t xml:space="preserve">The report describes new research that shows how extreme carbon inequality in recent decades has brought the world to the climate brink, serving as a reminder that the world stands </w:t>
      </w:r>
      <w:r w:rsidRPr="3743797D" w:rsidR="00F029E9">
        <w:rPr>
          <w:rFonts w:ascii="Exo 2" w:hAnsi="Exo 2"/>
          <w:color w:val="000000" w:themeColor="accent4" w:themeTint="FF" w:themeShade="FF"/>
        </w:rPr>
        <w:t>very close</w:t>
      </w:r>
      <w:r w:rsidRPr="3743797D" w:rsidR="00F029E9">
        <w:rPr>
          <w:rFonts w:ascii="Exo 2" w:hAnsi="Exo 2"/>
          <w:color w:val="000000" w:themeColor="accent4" w:themeTint="FF" w:themeShade="FF"/>
        </w:rPr>
        <w:t xml:space="preserve"> to exceeding the 1.5</w:t>
      </w:r>
      <w:r w:rsidRPr="3743797D" w:rsidR="2B2B2BA3">
        <w:rPr>
          <w:rFonts w:ascii="Exo 2" w:hAnsi="Exo 2"/>
          <w:color w:val="000000" w:themeColor="accent4" w:themeTint="FF" w:themeShade="FF"/>
          <w:vertAlign w:val="superscript"/>
        </w:rPr>
        <w:t>o</w:t>
      </w:r>
      <w:r w:rsidRPr="3743797D" w:rsidR="00F029E9">
        <w:rPr>
          <w:rFonts w:ascii="Exo 2" w:hAnsi="Exo 2"/>
          <w:color w:val="000000" w:themeColor="accent4" w:themeTint="FF" w:themeShade="FF"/>
        </w:rPr>
        <w:t>C goal of the Paris Agreement.</w:t>
      </w:r>
    </w:p>
    <w:p w:rsidRPr="00F029E9" w:rsidR="00F029E9" w:rsidP="00F029E9" w:rsidRDefault="00F029E9" w14:paraId="762B9195" w14:textId="77777777">
      <w:pPr>
        <w:spacing w:line="360" w:lineRule="auto"/>
        <w:rPr>
          <w:rFonts w:hint="eastAsia" w:ascii="Exo 2" w:hAnsi="Exo 2"/>
          <w:color w:val="000000" w:themeColor="accent4"/>
        </w:rPr>
      </w:pPr>
    </w:p>
    <w:p w:rsidRPr="00F029E9" w:rsidR="00F029E9" w:rsidP="00F029E9" w:rsidRDefault="00F029E9" w14:paraId="76B31F5F" w14:textId="5E25A3BC">
      <w:pPr>
        <w:spacing w:line="360" w:lineRule="auto"/>
        <w:rPr>
          <w:rFonts w:ascii="Exo 2" w:hAnsi="Exo 2"/>
          <w:color w:val="000000" w:themeColor="accent4"/>
        </w:rPr>
      </w:pPr>
      <w:r w:rsidRPr="00F029E9" w:rsidR="00F029E9">
        <w:rPr>
          <w:rFonts w:ascii="Exo 2" w:hAnsi="Exo 2"/>
          <w:color w:val="000000" w:themeColor="accent4"/>
        </w:rPr>
        <w:t xml:space="preserve">This table shows the cumulative emissions of </w:t>
      </w:r>
      <w:r w:rsidRPr="3743797D" w:rsidR="00F029E9">
        <w:rPr>
          <w:rFonts w:ascii="Exo 2" w:hAnsi="Exo 2" w:cs="Arial" w:cstheme="minorAscii"/>
          <w:color w:val="000000" w:themeColor="accent4"/>
          <w:shd w:val="clear" w:color="auto" w:fill="FFFFFF"/>
        </w:rPr>
        <w:t>CO</w:t>
      </w:r>
      <w:r w:rsidRPr="00F029E9" w:rsidR="00F029E9">
        <w:rPr>
          <w:rFonts w:ascii="Exo 2" w:hAnsi="Exo 2" w:cs="Cambria Math"/>
          <w:color w:val="000000" w:themeColor="accent4"/>
          <w:shd w:val="clear" w:color="auto" w:fill="FFFFFF"/>
        </w:rPr>
        <w:t>₂</w:t>
      </w:r>
      <w:r w:rsidRPr="3743797D" w:rsidR="00F029E9">
        <w:rPr>
          <w:rFonts w:ascii="Exo 2" w:hAnsi="Exo 2" w:cs="Arial" w:cstheme="minorAscii"/>
          <w:color w:val="000000" w:themeColor="accent4"/>
          <w:shd w:val="clear" w:color="auto" w:fill="FFFFFF"/>
        </w:rPr>
        <w:t xml:space="preserve"> </w:t>
      </w:r>
      <w:r w:rsidRPr="00F029E9" w:rsidR="00F029E9">
        <w:rPr>
          <w:rFonts w:ascii="Exo 2" w:hAnsi="Exo 2"/>
          <w:color w:val="000000" w:themeColor="accent4"/>
        </w:rPr>
        <w:t>from 20</w:t>
      </w:r>
      <w:r w:rsidRPr="00F029E9" w:rsidR="3B3352C4">
        <w:rPr>
          <w:rFonts w:ascii="Exo 2" w:hAnsi="Exo 2"/>
          <w:color w:val="000000" w:themeColor="accent4"/>
        </w:rPr>
        <w:t>0</w:t>
      </w:r>
      <w:r w:rsidRPr="00F029E9" w:rsidR="00F029E9">
        <w:rPr>
          <w:rFonts w:ascii="Exo 2" w:hAnsi="Exo 2"/>
          <w:color w:val="000000" w:themeColor="accent4"/>
        </w:rPr>
        <w:t>0 to 2015 per % world population in terms of wealth.</w:t>
      </w:r>
      <w:r w:rsidRPr="3743797D" w:rsidR="00F029E9">
        <w:rPr>
          <w:rFonts w:ascii="Exo 2" w:hAnsi="Exo 2" w:cs="Arial" w:cstheme="minorAscii"/>
          <w:color w:val="000000" w:themeColor="accent4"/>
          <w:shd w:val="clear" w:color="auto" w:fill="FFFFFF"/>
        </w:rPr>
        <w:t xml:space="preserve"> Cumulative emissions are the running sum of CO</w:t>
      </w:r>
      <w:r w:rsidRPr="00F029E9" w:rsidR="00F029E9">
        <w:rPr>
          <w:rFonts w:ascii="Exo 2" w:hAnsi="Exo 2" w:cs="Cambria Math"/>
          <w:color w:val="000000" w:themeColor="accent4"/>
          <w:shd w:val="clear" w:color="auto" w:fill="FFFFFF"/>
        </w:rPr>
        <w:t>₂</w:t>
      </w:r>
      <w:r w:rsidRPr="3743797D" w:rsidR="00F029E9">
        <w:rPr>
          <w:rFonts w:ascii="Exo 2" w:hAnsi="Exo 2" w:cs="Arial" w:cstheme="minorAscii"/>
          <w:color w:val="000000" w:themeColor="accent4"/>
          <w:shd w:val="clear" w:color="auto" w:fill="FFFFFF"/>
        </w:rPr>
        <w:t xml:space="preserve"> emissions produced from fossil fuels and industry since 1750.</w:t>
      </w:r>
    </w:p>
    <w:tbl>
      <w:tblPr>
        <w:tblStyle w:val="TableGrid"/>
        <w:tblW w:w="7938" w:type="dxa"/>
        <w:tblInd w:w="841" w:type="dxa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1134"/>
        <w:gridCol w:w="992"/>
      </w:tblGrid>
      <w:tr w:rsidRPr="00F029E9" w:rsidR="007746E0" w:rsidTr="3743797D" w14:paraId="60F07862" w14:textId="77777777">
        <w:trPr>
          <w:trHeight w:val="300"/>
        </w:trPr>
        <w:tc>
          <w:tcPr>
            <w:tcW w:w="3686" w:type="dxa"/>
            <w:vMerge w:val="restart"/>
            <w:tcBorders/>
            <w:noWrap/>
            <w:tcMar/>
            <w:vAlign w:val="bottom"/>
          </w:tcPr>
          <w:p w:rsidRPr="00F029E9" w:rsidR="007746E0" w:rsidP="00F029E9" w:rsidRDefault="007746E0" w14:paraId="50C76B2F" w14:textId="6FF9F566">
            <w:pPr>
              <w:spacing w:line="360" w:lineRule="auto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% World population in terms of wealth</w:t>
            </w:r>
          </w:p>
        </w:tc>
        <w:tc>
          <w:tcPr>
            <w:tcW w:w="4252" w:type="dxa"/>
            <w:gridSpan w:val="4"/>
            <w:tcBorders/>
            <w:noWrap/>
            <w:tcMar/>
            <w:vAlign w:val="bottom"/>
          </w:tcPr>
          <w:p w:rsidRPr="00F029E9" w:rsidR="007746E0" w:rsidP="00F029E9" w:rsidRDefault="007746E0" w14:paraId="0D67C4AA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sz w:val="24"/>
                <w:szCs w:val="24"/>
                <w:lang w:eastAsia="en-GB"/>
              </w:rPr>
              <w:t>Cumulative Emissions (GtCO</w:t>
            </w:r>
            <w:r w:rsidRPr="00F029E9">
              <w:rPr>
                <w:rFonts w:ascii="Exo 2" w:hAnsi="Exo 2" w:eastAsia="Times New Roman" w:cstheme="minorHAnsi"/>
                <w:color w:val="000000" w:themeColor="accent4"/>
                <w:sz w:val="24"/>
                <w:szCs w:val="24"/>
                <w:vertAlign w:val="subscript"/>
                <w:lang w:eastAsia="en-GB"/>
              </w:rPr>
              <w:t>2</w:t>
            </w:r>
            <w:r w:rsidRPr="00F029E9">
              <w:rPr>
                <w:rFonts w:ascii="Exo 2" w:hAnsi="Exo 2" w:eastAsia="Times New Roman" w:cstheme="minorHAnsi"/>
                <w:color w:val="000000" w:themeColor="accent4"/>
                <w:sz w:val="24"/>
                <w:szCs w:val="24"/>
                <w:lang w:eastAsia="en-GB"/>
              </w:rPr>
              <w:t>)/ year</w:t>
            </w:r>
          </w:p>
        </w:tc>
      </w:tr>
      <w:tr w:rsidRPr="00F029E9" w:rsidR="007746E0" w:rsidTr="3743797D" w14:paraId="568536D5" w14:textId="77777777">
        <w:trPr>
          <w:trHeight w:val="300"/>
        </w:trPr>
        <w:tc>
          <w:tcPr>
            <w:tcW w:w="3686" w:type="dxa"/>
            <w:vMerge/>
            <w:tcBorders/>
            <w:noWrap/>
            <w:tcMar/>
            <w:vAlign w:val="bottom"/>
            <w:hideMark/>
          </w:tcPr>
          <w:p w:rsidRPr="00F029E9" w:rsidR="007746E0" w:rsidP="00F029E9" w:rsidRDefault="007746E0" w14:paraId="04474483" w14:textId="6557AFA3">
            <w:pPr>
              <w:spacing w:line="360" w:lineRule="auto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7746E0" w:rsidP="00F029E9" w:rsidRDefault="007746E0" w14:paraId="3D1C0133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2000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7746E0" w:rsidP="00F029E9" w:rsidRDefault="007746E0" w14:paraId="7666D06D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2005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7746E0" w:rsidP="00F029E9" w:rsidRDefault="007746E0" w14:paraId="6156C9B3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2010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7746E0" w:rsidP="00F029E9" w:rsidRDefault="007746E0" w14:paraId="5984CBA4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2015</w:t>
            </w:r>
          </w:p>
        </w:tc>
      </w:tr>
      <w:tr w:rsidRPr="00F029E9" w:rsidR="00F029E9" w:rsidTr="3743797D" w14:paraId="7ECC63E7" w14:textId="77777777">
        <w:trPr>
          <w:trHeight w:val="300"/>
        </w:trPr>
        <w:tc>
          <w:tcPr>
            <w:tcW w:w="3686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4F956491" w14:textId="77777777">
            <w:pPr>
              <w:spacing w:line="360" w:lineRule="auto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Bottom 50%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313FEAB0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20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7C1B3DDF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30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3C218F58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42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6E84FC35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55</w:t>
            </w:r>
          </w:p>
        </w:tc>
      </w:tr>
      <w:tr w:rsidRPr="00F029E9" w:rsidR="00F029E9" w:rsidTr="3743797D" w14:paraId="00BDBDB2" w14:textId="77777777">
        <w:trPr>
          <w:trHeight w:val="300"/>
        </w:trPr>
        <w:tc>
          <w:tcPr>
            <w:tcW w:w="3686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02218F6E" w14:textId="77777777">
            <w:pPr>
              <w:spacing w:line="360" w:lineRule="auto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Middle 40%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5C8821D6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102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6D86F565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155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6D810EB0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221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0B1D5E77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298</w:t>
            </w:r>
          </w:p>
        </w:tc>
      </w:tr>
      <w:tr w:rsidRPr="00F029E9" w:rsidR="00F029E9" w:rsidTr="3743797D" w14:paraId="75F092E1" w14:textId="77777777">
        <w:trPr>
          <w:trHeight w:val="300"/>
        </w:trPr>
        <w:tc>
          <w:tcPr>
            <w:tcW w:w="3686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0A230D90" w14:textId="77777777">
            <w:pPr>
              <w:spacing w:line="360" w:lineRule="auto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Next 9%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7DCC141E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95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192CC131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146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64FC4173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201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3C67D203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259</w:t>
            </w:r>
          </w:p>
        </w:tc>
      </w:tr>
      <w:tr w:rsidRPr="00F029E9" w:rsidR="00F029E9" w:rsidTr="3743797D" w14:paraId="463B7D18" w14:textId="77777777">
        <w:trPr>
          <w:trHeight w:val="300"/>
        </w:trPr>
        <w:tc>
          <w:tcPr>
            <w:tcW w:w="3686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293FC11E" w14:textId="77777777">
            <w:pPr>
              <w:spacing w:line="360" w:lineRule="auto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Next 1%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0DE06DA6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26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75DB334C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59</w:t>
            </w:r>
          </w:p>
        </w:tc>
        <w:tc>
          <w:tcPr>
            <w:tcW w:w="1134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754BDB13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84</w:t>
            </w:r>
          </w:p>
        </w:tc>
        <w:tc>
          <w:tcPr>
            <w:tcW w:w="992" w:type="dxa"/>
            <w:tcBorders/>
            <w:noWrap/>
            <w:tcMar/>
            <w:vAlign w:val="bottom"/>
            <w:hideMark/>
          </w:tcPr>
          <w:p w:rsidRPr="00F029E9" w:rsidR="00F029E9" w:rsidP="00F029E9" w:rsidRDefault="00F029E9" w14:paraId="7A205A77" w14:textId="77777777">
            <w:pPr>
              <w:spacing w:line="360" w:lineRule="auto"/>
              <w:jc w:val="right"/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</w:pPr>
            <w:r w:rsidRPr="00F029E9">
              <w:rPr>
                <w:rFonts w:ascii="Exo 2" w:hAnsi="Exo 2" w:eastAsia="Times New Roman" w:cstheme="minorHAnsi"/>
                <w:color w:val="000000" w:themeColor="accent4"/>
                <w:lang w:eastAsia="en-GB"/>
              </w:rPr>
              <w:t>110</w:t>
            </w:r>
          </w:p>
        </w:tc>
      </w:tr>
      <w:tr w:rsidRPr="00F029E9" w:rsidR="00F029E9" w:rsidTr="3743797D" w14:paraId="326DA0FD" w14:textId="77777777">
        <w:trPr>
          <w:trHeight w:val="300"/>
        </w:trPr>
        <w:tc>
          <w:tcPr>
            <w:tcW w:w="7938" w:type="dxa"/>
            <w:gridSpan w:val="5"/>
            <w:tcBorders/>
            <w:noWrap/>
            <w:tcMar/>
            <w:vAlign w:val="bottom"/>
          </w:tcPr>
          <w:p w:rsidRPr="00F029E9" w:rsidR="00F029E9" w:rsidP="3743797D" w:rsidRDefault="00F029E9" w14:paraId="733AD0EA" w14:textId="25BD5B5B">
            <w:pPr>
              <w:pStyle w:val="Normal"/>
              <w:spacing w:line="360" w:lineRule="auto"/>
              <w:rPr>
                <w:rFonts w:ascii="Exo 2" w:hAnsi="Exo 2" w:eastAsia="Times New Roman" w:cs="Calibri"/>
                <w:color w:val="000000" w:themeColor="accent4"/>
                <w:lang w:eastAsia="en-GB"/>
              </w:rPr>
            </w:pPr>
            <w:r w:rsidRPr="3743797D" w:rsidR="00F029E9">
              <w:rPr>
                <w:rFonts w:ascii="Exo 2" w:hAnsi="Exo 2" w:eastAsia="Times New Roman" w:cs="Calibri"/>
                <w:color w:val="000000" w:themeColor="accent4" w:themeTint="FF" w:themeShade="FF"/>
                <w:lang w:eastAsia="en-GB"/>
              </w:rPr>
              <w:t xml:space="preserve">Table 1 – data from Stockholm Environment Institute </w:t>
            </w:r>
            <w:hyperlink r:id="R9e1bb2b0175e4e0b">
              <w:r w:rsidRPr="3743797D" w:rsidR="00F029E9">
                <w:rPr>
                  <w:rStyle w:val="Hyperlink"/>
                  <w:rFonts w:ascii="Exo 2" w:hAnsi="Exo 2" w:eastAsia="Times New Roman" w:cs="Calibri"/>
                  <w:color w:val="000000" w:themeColor="accent4" w:themeTint="FF" w:themeShade="FF"/>
                  <w:lang w:eastAsia="en-GB"/>
                </w:rPr>
                <w:t>https://www.sei.org</w:t>
              </w:r>
            </w:hyperlink>
          </w:p>
        </w:tc>
      </w:tr>
    </w:tbl>
    <w:p w:rsidRPr="00F029E9" w:rsidR="00F029E9" w:rsidP="00F029E9" w:rsidRDefault="00F029E9" w14:paraId="32C5C6AE" w14:textId="77777777">
      <w:pPr>
        <w:pStyle w:val="ListParagraph"/>
        <w:spacing w:line="360" w:lineRule="auto"/>
        <w:rPr>
          <w:rFonts w:ascii="Exo 2" w:hAnsi="Exo 2" w:cstheme="minorHAnsi"/>
          <w:color w:val="000000" w:themeColor="accent4"/>
        </w:rPr>
      </w:pPr>
    </w:p>
    <w:p w:rsidRPr="00F029E9" w:rsidR="00F029E9" w:rsidP="3743797D" w:rsidRDefault="00F029E9" w14:textId="24EF9CE5" w14:paraId="0CC9D797">
      <w:pPr>
        <w:pStyle w:val="ListParagraph"/>
        <w:numPr>
          <w:ilvl w:val="0"/>
          <w:numId w:val="2"/>
        </w:numPr>
        <w:spacing w:line="360" w:lineRule="auto"/>
        <w:rPr>
          <w:rFonts w:ascii="Exo 2" w:hAnsi="Exo 2" w:cs="Arial" w:cstheme="minorAscii"/>
          <w:color w:val="000000" w:themeColor="accent4"/>
        </w:rPr>
      </w:pPr>
      <w:r w:rsidRPr="7B35B359" w:rsidR="00F029E9">
        <w:rPr>
          <w:rFonts w:ascii="Exo 2" w:hAnsi="Exo 2" w:cs="Arial" w:cstheme="minorAscii"/>
          <w:color w:val="000000" w:themeColor="accent4"/>
          <w:shd w:val="clear" w:color="auto" w:fill="FFFFFF"/>
        </w:rPr>
        <w:t>The cumulative emissions are measured in Gt CO</w:t>
      </w:r>
      <w:r w:rsidRPr="00F029E9" w:rsidR="00F029E9">
        <w:rPr>
          <w:rFonts w:ascii="Exo 2" w:hAnsi="Exo 2" w:cs="Cambria Math"/>
          <w:color w:val="000000" w:themeColor="accent4"/>
          <w:shd w:val="clear" w:color="auto" w:fill="FFFFFF"/>
        </w:rPr>
        <w:t>₂</w:t>
      </w:r>
      <w:r w:rsidRPr="7B35B359" w:rsidR="00F029E9">
        <w:rPr>
          <w:rFonts w:ascii="Exo 2" w:hAnsi="Exo 2" w:cs="Arial" w:cstheme="minorAscii"/>
          <w:color w:val="000000" w:themeColor="accent4"/>
          <w:shd w:val="clear" w:color="auto" w:fill="FFFFFF"/>
        </w:rPr>
        <w:t xml:space="preserve"> (Gt is gigatonne, 1 Gt is 1,000,000,000 metric tonnes</w:t>
      </w:r>
      <w:r w:rsidRPr="7B35B359" w:rsidR="59C7F3B3">
        <w:rPr>
          <w:rFonts w:ascii="Exo 2" w:hAnsi="Exo 2" w:cs="Arial" w:cstheme="minorAscii"/>
          <w:color w:val="000000" w:themeColor="accent4"/>
          <w:shd w:val="clear" w:color="auto" w:fill="FFFFFF"/>
        </w:rPr>
        <w:t xml:space="preserve">.</w:t>
      </w:r>
    </w:p>
    <w:p w:rsidRPr="00F029E9" w:rsidR="00F029E9" w:rsidP="00F029E9" w:rsidRDefault="00F029E9" w14:paraId="55E0A10C" w14:textId="77777777">
      <w:pPr>
        <w:pStyle w:val="ListParagraph"/>
        <w:numPr>
          <w:ilvl w:val="0"/>
          <w:numId w:val="2"/>
        </w:numPr>
        <w:spacing w:line="360" w:lineRule="auto"/>
        <w:rPr>
          <w:rFonts w:ascii="Exo 2" w:hAnsi="Exo 2" w:cstheme="minorHAnsi"/>
          <w:color w:val="000000" w:themeColor="accent4"/>
        </w:rPr>
      </w:pPr>
      <w:r w:rsidRPr="00F029E9">
        <w:rPr>
          <w:rFonts w:ascii="Exo 2" w:hAnsi="Exo 2"/>
          <w:color w:val="000000" w:themeColor="accent4"/>
        </w:rPr>
        <w:lastRenderedPageBreak/>
        <w:t>% World population in terms of wealth:</w:t>
      </w:r>
    </w:p>
    <w:p w:rsidRPr="00F029E9" w:rsidR="00F029E9" w:rsidP="00F029E9" w:rsidRDefault="00F029E9" w14:paraId="258F1FAE" w14:textId="77777777">
      <w:pPr>
        <w:spacing w:line="360" w:lineRule="auto"/>
        <w:ind w:left="720" w:firstLine="360"/>
        <w:rPr>
          <w:rFonts w:hint="eastAsia" w:ascii="Exo 2" w:hAnsi="Exo 2"/>
          <w:color w:val="000000" w:themeColor="accent4"/>
        </w:rPr>
      </w:pPr>
      <w:r w:rsidRPr="00F029E9">
        <w:rPr>
          <w:rFonts w:ascii="Exo 2" w:hAnsi="Exo 2"/>
          <w:color w:val="000000" w:themeColor="accent4"/>
        </w:rPr>
        <w:t>The bottom 50% of the population have a 1% share of the world’s wealth.</w:t>
      </w:r>
    </w:p>
    <w:p w:rsidRPr="00F029E9" w:rsidR="00F029E9" w:rsidP="00F029E9" w:rsidRDefault="00F029E9" w14:paraId="7EBF1346" w14:textId="77777777">
      <w:pPr>
        <w:spacing w:line="360" w:lineRule="auto"/>
        <w:ind w:left="720" w:firstLine="360"/>
        <w:rPr>
          <w:rFonts w:hint="eastAsia" w:ascii="Exo 2" w:hAnsi="Exo 2"/>
          <w:color w:val="000000" w:themeColor="accent4"/>
        </w:rPr>
      </w:pPr>
      <w:r w:rsidRPr="00F029E9">
        <w:rPr>
          <w:rFonts w:ascii="Exo 2" w:hAnsi="Exo 2"/>
          <w:color w:val="000000" w:themeColor="accent4"/>
        </w:rPr>
        <w:t>The middle 40% have a 14% share of the world’s wealth.</w:t>
      </w:r>
    </w:p>
    <w:p w:rsidR="00F029E9" w:rsidP="00F029E9" w:rsidRDefault="00F029E9" w14:paraId="0353660F" w14:textId="77777777">
      <w:pPr>
        <w:spacing w:line="360" w:lineRule="auto"/>
        <w:ind w:left="720" w:firstLine="360"/>
        <w:rPr>
          <w:rFonts w:hint="eastAsia" w:ascii="Exo 2" w:hAnsi="Exo 2"/>
          <w:color w:val="000000" w:themeColor="accent4"/>
        </w:rPr>
      </w:pPr>
      <w:r w:rsidRPr="00F029E9">
        <w:rPr>
          <w:rFonts w:ascii="Exo 2" w:hAnsi="Exo 2"/>
          <w:color w:val="000000" w:themeColor="accent4"/>
        </w:rPr>
        <w:t>The next 9% have 45% of the wealth.</w:t>
      </w:r>
    </w:p>
    <w:p w:rsidRPr="00F029E9" w:rsidR="00F029E9" w:rsidP="00F029E9" w:rsidRDefault="00F029E9" w14:paraId="317F0A38" w14:textId="1C1BB62E">
      <w:pPr>
        <w:spacing w:line="360" w:lineRule="auto"/>
        <w:ind w:left="360" w:firstLine="720"/>
        <w:rPr>
          <w:rFonts w:hint="eastAsia" w:ascii="Exo 2" w:hAnsi="Exo 2"/>
          <w:color w:val="000000" w:themeColor="accent4"/>
        </w:rPr>
      </w:pPr>
      <w:r w:rsidRPr="00F029E9">
        <w:rPr>
          <w:rFonts w:ascii="Exo 2" w:hAnsi="Exo 2"/>
          <w:color w:val="000000" w:themeColor="accent4"/>
        </w:rPr>
        <w:t xml:space="preserve">The next 1% have 40% of the world’s wealth. </w:t>
      </w:r>
    </w:p>
    <w:p w:rsidRPr="00F029E9" w:rsidR="00F029E9" w:rsidP="00F029E9" w:rsidRDefault="009E6525" w14:paraId="71B7C5BC" w14:textId="6E28B3C9">
      <w:pPr>
        <w:spacing w:line="360" w:lineRule="auto"/>
        <w:ind w:left="720" w:firstLine="360"/>
        <w:rPr>
          <w:rFonts w:hint="eastAsia" w:ascii="Exo 2" w:hAnsi="Exo 2"/>
          <w:color w:val="000000" w:themeColor="accent4"/>
        </w:rPr>
      </w:pPr>
      <w:r w:rsidRPr="00F029E9">
        <w:rPr>
          <w:rFonts w:ascii="Exo 2" w:hAnsi="Exo 2"/>
          <w:noProof/>
          <w:color w:val="000000" w:themeColor="accent4"/>
        </w:rPr>
        <w:drawing>
          <wp:anchor distT="0" distB="0" distL="114300" distR="114300" simplePos="0" relativeHeight="251663360" behindDoc="1" locked="0" layoutInCell="1" allowOverlap="1" wp14:anchorId="7F0683DE" wp14:editId="1275B3AF">
            <wp:simplePos x="0" y="0"/>
            <wp:positionH relativeFrom="margin">
              <wp:posOffset>289560</wp:posOffset>
            </wp:positionH>
            <wp:positionV relativeFrom="paragraph">
              <wp:posOffset>339725</wp:posOffset>
            </wp:positionV>
            <wp:extent cx="5810250" cy="3419475"/>
            <wp:effectExtent l="0" t="0" r="0" b="9525"/>
            <wp:wrapTopAndBottom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D4575D5-7194-1485-C7E2-C92DDBD6F3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9E9" w:rsidR="00F029E9">
        <w:rPr>
          <w:rFonts w:ascii="Exo 2" w:hAnsi="Exo 2"/>
          <w:color w:val="000000" w:themeColor="accent4"/>
        </w:rPr>
        <w:t>(Global Wealth Report 2022, Credit Suisse Research institute).</w:t>
      </w:r>
    </w:p>
    <w:p w:rsidRPr="00F029E9" w:rsidR="00F029E9" w:rsidP="00F029E9" w:rsidRDefault="00F029E9" w14:paraId="3229A167" w14:textId="6907C115">
      <w:pPr>
        <w:spacing w:line="360" w:lineRule="auto"/>
        <w:ind w:left="720" w:firstLine="360"/>
        <w:rPr>
          <w:rFonts w:hint="eastAsia" w:ascii="Exo 2" w:hAnsi="Exo 2"/>
          <w:color w:val="000000" w:themeColor="accent4"/>
        </w:rPr>
      </w:pPr>
    </w:p>
    <w:p w:rsidRPr="00F029E9" w:rsidR="00F029E9" w:rsidP="00F029E9" w:rsidRDefault="00F029E9" w14:paraId="0221B9AC" w14:textId="47EBD09E">
      <w:pPr>
        <w:spacing w:line="360" w:lineRule="auto"/>
        <w:ind w:left="720" w:firstLine="360"/>
        <w:rPr>
          <w:rFonts w:hint="eastAsia" w:ascii="Exo 2" w:hAnsi="Exo 2"/>
          <w:color w:val="000000" w:themeColor="accent4"/>
        </w:rPr>
      </w:pPr>
    </w:p>
    <w:p w:rsidRPr="00F029E9" w:rsidR="005613CD" w:rsidP="7B35B359" w:rsidRDefault="005613CD" w14:paraId="0ECD0BF5" w14:noSpellErr="1" w14:textId="45F0CBA6">
      <w:pPr>
        <w:pStyle w:val="Normal"/>
        <w:spacing w:line="360" w:lineRule="auto"/>
        <w:ind w:left="720" w:firstLine="0"/>
        <w:rPr>
          <w:rFonts w:ascii="Exo 2" w:hAnsi="Exo 2"/>
          <w:color w:val="000000" w:themeColor="accent4"/>
        </w:rPr>
      </w:pPr>
    </w:p>
    <w:sectPr w:rsidRPr="00F029E9" w:rsidR="005613CD" w:rsidSect="00C05761">
      <w:headerReference w:type="default" r:id="rId10"/>
      <w:footerReference w:type="default" r:id="rId11"/>
      <w:pgSz w:w="11900" w:h="16840" w:orient="portrait"/>
      <w:pgMar w:top="709" w:right="1268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4CC" w:rsidP="00C05761" w:rsidRDefault="00BA14CC" w14:paraId="743F0CA2" w14:textId="77777777">
      <w:r>
        <w:separator/>
      </w:r>
    </w:p>
  </w:endnote>
  <w:endnote w:type="continuationSeparator" w:id="0">
    <w:p w:rsidR="00BA14CC" w:rsidP="00C05761" w:rsidRDefault="00BA14CC" w14:paraId="4297A3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xo 2">
    <w:altName w:val="Cambria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5761" w:rsidP="00B74490" w:rsidRDefault="00A92CC9" w14:paraId="49038032" w14:textId="77777777">
    <w:pPr>
      <w:pStyle w:val="Footer"/>
      <w:tabs>
        <w:tab w:val="clear" w:pos="4320"/>
        <w:tab w:val="center" w:pos="12191"/>
      </w:tabs>
    </w:pPr>
    <w:r>
      <w:rPr>
        <w:noProof/>
      </w:rPr>
      <w:drawing>
        <wp:inline distT="0" distB="0" distL="0" distR="0" wp14:anchorId="4CFD68FD" wp14:editId="7820E4D4">
          <wp:extent cx="6190488" cy="710184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downlo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0488" cy="710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4CC" w:rsidP="00C05761" w:rsidRDefault="00BA14CC" w14:paraId="7F87DF44" w14:textId="77777777">
      <w:r>
        <w:separator/>
      </w:r>
    </w:p>
  </w:footnote>
  <w:footnote w:type="continuationSeparator" w:id="0">
    <w:p w:rsidR="00BA14CC" w:rsidP="00C05761" w:rsidRDefault="00BA14CC" w14:paraId="347AAF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5761" w:rsidP="00C05761" w:rsidRDefault="00902306" w14:paraId="250C365C" w14:textId="719FC61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BF62EED" wp14:editId="71290304">
              <wp:simplePos x="0" y="0"/>
              <wp:positionH relativeFrom="column">
                <wp:posOffset>269875</wp:posOffset>
              </wp:positionH>
              <wp:positionV relativeFrom="paragraph">
                <wp:posOffset>998220</wp:posOffset>
              </wp:positionV>
              <wp:extent cx="2771775" cy="1404620"/>
              <wp:effectExtent l="0" t="0" r="0" b="1270"/>
              <wp:wrapTight wrapText="bothSides">
                <wp:wrapPolygon edited="0">
                  <wp:start x="445" y="0"/>
                  <wp:lineTo x="445" y="21151"/>
                  <wp:lineTo x="21080" y="21151"/>
                  <wp:lineTo x="21080" y="0"/>
                  <wp:lineTo x="445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02306" w:rsidR="00902306" w:rsidRDefault="00902306" w14:paraId="113154B8" w14:textId="2C1B2919">
                          <w:pPr>
                            <w:rPr>
                              <w:rFonts w:hint="eastAsia" w:ascii="Exo 2" w:hAnsi="Exo 2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02306">
                            <w:rPr>
                              <w:rFonts w:ascii="Exo 2" w:hAnsi="Exo 2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Data analysis task – Carbon inequality</w:t>
                          </w:r>
                        </w:p>
                        <w:p w:rsidR="00902306" w:rsidRDefault="00902306" w14:paraId="41D3E9A1" w14:textId="777777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F62EED">
              <v:stroke joinstyle="miter"/>
              <v:path gradientshapeok="t" o:connecttype="rect"/>
            </v:shapetype>
            <v:shape id="Text Box 2" style="position:absolute;margin-left:21.25pt;margin-top:78.6pt;width:218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">
              <v:textbox style="mso-fit-shape-to-text:t">
                <w:txbxContent>
                  <w:p w:rsidRPr="00902306" w:rsidR="00902306" w:rsidRDefault="00902306" w14:paraId="113154B8" w14:textId="2C1B2919">
                    <w:pPr>
                      <w:rPr>
                        <w:rFonts w:hint="eastAsia" w:ascii="Exo 2" w:hAnsi="Exo 2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02306">
                      <w:rPr>
                        <w:rFonts w:ascii="Exo 2" w:hAnsi="Exo 2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Data analysis task – Carbon inequality</w:t>
                    </w:r>
                  </w:p>
                  <w:p w:rsidR="00902306" w:rsidRDefault="00902306" w14:paraId="41D3E9A1" w14:textId="77777777"/>
                </w:txbxContent>
              </v:textbox>
              <w10:wrap type="tight"/>
            </v:shape>
          </w:pict>
        </mc:Fallback>
      </mc:AlternateContent>
    </w:r>
    <w:r w:rsidRPr="00F267B2">
      <w:rPr>
        <w:noProof/>
      </w:rPr>
      <w:drawing>
        <wp:anchor distT="0" distB="0" distL="114300" distR="114300" simplePos="0" relativeHeight="251661312" behindDoc="1" locked="0" layoutInCell="1" allowOverlap="1" wp14:anchorId="2EBDC8FE" wp14:editId="42DA64A4">
          <wp:simplePos x="0" y="0"/>
          <wp:positionH relativeFrom="margin">
            <wp:posOffset>114300</wp:posOffset>
          </wp:positionH>
          <wp:positionV relativeFrom="paragraph">
            <wp:posOffset>-448310</wp:posOffset>
          </wp:positionV>
          <wp:extent cx="6177915" cy="2343150"/>
          <wp:effectExtent l="0" t="0" r="0" b="0"/>
          <wp:wrapTight wrapText="bothSides">
            <wp:wrapPolygon edited="0">
              <wp:start x="0" y="0"/>
              <wp:lineTo x="0" y="21424"/>
              <wp:lineTo x="21513" y="21424"/>
              <wp:lineTo x="21513" y="0"/>
              <wp:lineTo x="0" y="0"/>
            </wp:wrapPolygon>
          </wp:wrapTight>
          <wp:docPr id="6" name="Picture 6" descr="A person carrying a baske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erson carrying a basket&#10;&#10;Description automatically generated with low confidence"/>
                  <pic:cNvPicPr/>
                </pic:nvPicPr>
                <pic:blipFill rotWithShape="1">
                  <a:blip r:embed="rId1"/>
                  <a:srcRect l="-195" t="15611" r="195" b="16962"/>
                  <a:stretch/>
                </pic:blipFill>
                <pic:spPr bwMode="auto">
                  <a:xfrm>
                    <a:off x="0" y="0"/>
                    <a:ext cx="6177915" cy="234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8A3E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47D6294C"/>
    <w:multiLevelType w:val="hybridMultilevel"/>
    <w:tmpl w:val="1BD2A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0361959">
    <w:abstractNumId w:val="0"/>
  </w:num>
  <w:num w:numId="2" w16cid:durableId="37612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C"/>
    <w:rsid w:val="0001345C"/>
    <w:rsid w:val="00047C42"/>
    <w:rsid w:val="001A4BF6"/>
    <w:rsid w:val="00235BF2"/>
    <w:rsid w:val="002379D0"/>
    <w:rsid w:val="0050463E"/>
    <w:rsid w:val="005613CD"/>
    <w:rsid w:val="006141E1"/>
    <w:rsid w:val="00627083"/>
    <w:rsid w:val="007746E0"/>
    <w:rsid w:val="008800E2"/>
    <w:rsid w:val="00902306"/>
    <w:rsid w:val="009E6525"/>
    <w:rsid w:val="00A92CC9"/>
    <w:rsid w:val="00B714B3"/>
    <w:rsid w:val="00B74490"/>
    <w:rsid w:val="00BA14CC"/>
    <w:rsid w:val="00C05761"/>
    <w:rsid w:val="00C1458C"/>
    <w:rsid w:val="00CC76E2"/>
    <w:rsid w:val="00F029E9"/>
    <w:rsid w:val="00F267B2"/>
    <w:rsid w:val="1122700E"/>
    <w:rsid w:val="2B2B2BA3"/>
    <w:rsid w:val="35251881"/>
    <w:rsid w:val="3743797D"/>
    <w:rsid w:val="3B3352C4"/>
    <w:rsid w:val="59C7F3B3"/>
    <w:rsid w:val="6CC4624F"/>
    <w:rsid w:val="7B35B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34672EF"/>
  <w14:defaultImageDpi w14:val="300"/>
  <w15:docId w15:val="{A3301369-F47E-406F-B587-4C9DEF3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5761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58C"/>
    <w:pPr>
      <w:keepNext/>
      <w:keepLines/>
      <w:spacing w:before="480"/>
      <w:outlineLvl w:val="0"/>
    </w:pPr>
    <w:rPr>
      <w:rFonts w:eastAsiaTheme="majorEastAsia" w:cstheme="majorBidi"/>
      <w:b/>
      <w:bCs/>
      <w:color w:val="00BCE4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761"/>
    <w:pPr>
      <w:keepNext/>
      <w:keepLines/>
      <w:spacing w:before="200"/>
      <w:outlineLvl w:val="1"/>
    </w:pPr>
    <w:rPr>
      <w:rFonts w:eastAsiaTheme="majorEastAsia" w:cstheme="majorBidi"/>
      <w:b/>
      <w:bCs/>
      <w:color w:val="00BC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761"/>
    <w:pPr>
      <w:keepNext/>
      <w:keepLines/>
      <w:spacing w:before="200"/>
      <w:outlineLvl w:val="2"/>
    </w:pPr>
    <w:rPr>
      <w:rFonts w:eastAsiaTheme="majorEastAsia" w:cstheme="majorBidi"/>
      <w:b/>
      <w:bCs/>
      <w:color w:val="00BCE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76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BCE4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6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5761"/>
  </w:style>
  <w:style w:type="paragraph" w:styleId="Footer">
    <w:name w:val="footer"/>
    <w:basedOn w:val="Normal"/>
    <w:link w:val="FooterChar"/>
    <w:uiPriority w:val="99"/>
    <w:unhideWhenUsed/>
    <w:rsid w:val="00C0576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5761"/>
  </w:style>
  <w:style w:type="paragraph" w:styleId="BalloonText">
    <w:name w:val="Balloon Text"/>
    <w:basedOn w:val="Normal"/>
    <w:link w:val="BalloonTextChar"/>
    <w:uiPriority w:val="99"/>
    <w:semiHidden/>
    <w:unhideWhenUsed/>
    <w:rsid w:val="00C0576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761"/>
    <w:rPr>
      <w:rFonts w:ascii="Lucida Grande" w:hAnsi="Lucida Grande" w:cs="Lucida Grande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C1458C"/>
    <w:rPr>
      <w:rFonts w:ascii="Arial" w:hAnsi="Arial" w:eastAsiaTheme="majorEastAsia" w:cstheme="majorBidi"/>
      <w:b/>
      <w:bCs/>
      <w:color w:val="00BCE4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05761"/>
    <w:rPr>
      <w:rFonts w:ascii="Arial" w:hAnsi="Arial" w:eastAsiaTheme="majorEastAsia" w:cstheme="majorBidi"/>
      <w:b/>
      <w:bCs/>
      <w:color w:val="00BCE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05761"/>
    <w:rPr>
      <w:rFonts w:ascii="Arial" w:hAnsi="Arial" w:eastAsiaTheme="majorEastAsia" w:cstheme="majorBidi"/>
      <w:b/>
      <w:bCs/>
      <w:color w:val="00BCE4" w:themeColor="accent1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C05761"/>
    <w:rPr>
      <w:rFonts w:ascii="Arial" w:hAnsi="Arial" w:eastAsiaTheme="majorEastAsia" w:cstheme="majorBidi"/>
      <w:b/>
      <w:bCs/>
      <w:i/>
      <w:iCs/>
      <w:color w:val="00BCE4" w:themeColor="accent1"/>
      <w:sz w:val="20"/>
      <w:szCs w:val="20"/>
    </w:rPr>
  </w:style>
  <w:style w:type="paragraph" w:styleId="ListBullet">
    <w:name w:val="List Bullet"/>
    <w:basedOn w:val="Normal"/>
    <w:uiPriority w:val="99"/>
    <w:unhideWhenUsed/>
    <w:rsid w:val="0050463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029E9"/>
    <w:rPr>
      <w:color w:val="414042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29E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hart" Target="charts/chart1.xml" Id="rId9" /><Relationship Type="http://schemas.openxmlformats.org/officeDocument/2006/relationships/hyperlink" Target="https://www.sei.org" TargetMode="External" Id="R9e1bb2b0175e4e0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 </a:t>
            </a:r>
            <a:r>
              <a:rPr lang="en-GB" sz="1200">
                <a:solidFill>
                  <a:schemeClr val="accent4"/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Stacked graph showing cumulative emissions of CO₂ from 2000 to 2015 for different brackets of worlds population in relation to their wealth.  </a:t>
            </a:r>
          </a:p>
        </c:rich>
      </c:tx>
      <c:layout>
        <c:manualLayout>
          <c:xMode val="edge"/>
          <c:yMode val="edge"/>
          <c:x val="0.1103589185498154"/>
          <c:y val="3.453706217757263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330412678514688"/>
          <c:y val="0.21829587628077102"/>
          <c:w val="0.77862794513869849"/>
          <c:h val="0.61498432487605714"/>
        </c:manualLayout>
      </c:layout>
      <c:areaChart>
        <c:grouping val="stack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Bottom 50%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cat>
            <c:numRef>
              <c:f>Sheet1!$C$4:$F$4</c:f>
              <c:numCache>
                <c:formatCode>General</c:formatCode>
                <c:ptCount val="4"/>
                <c:pt idx="0">
                  <c:v>2000</c:v>
                </c:pt>
                <c:pt idx="1">
                  <c:v>2005</c:v>
                </c:pt>
                <c:pt idx="2">
                  <c:v>2010</c:v>
                </c:pt>
                <c:pt idx="3">
                  <c:v>2015</c:v>
                </c:pt>
              </c:numCache>
            </c:numRef>
          </c:cat>
          <c:val>
            <c:numRef>
              <c:f>Sheet1!$C$5:$F$5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42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94-4575-9804-7E8487AA2BF3}"/>
            </c:ext>
          </c:extLst>
        </c:ser>
        <c:ser>
          <c:idx val="1"/>
          <c:order val="1"/>
          <c:tx>
            <c:strRef>
              <c:f>Sheet1!$B$6</c:f>
              <c:strCache>
                <c:ptCount val="1"/>
                <c:pt idx="0">
                  <c:v>Middle 40%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numRef>
              <c:f>Sheet1!$C$4:$F$4</c:f>
              <c:numCache>
                <c:formatCode>General</c:formatCode>
                <c:ptCount val="4"/>
                <c:pt idx="0">
                  <c:v>2000</c:v>
                </c:pt>
                <c:pt idx="1">
                  <c:v>2005</c:v>
                </c:pt>
                <c:pt idx="2">
                  <c:v>2010</c:v>
                </c:pt>
                <c:pt idx="3">
                  <c:v>2015</c:v>
                </c:pt>
              </c:numCache>
            </c:numRef>
          </c:cat>
          <c:val>
            <c:numRef>
              <c:f>Sheet1!$C$6:$F$6</c:f>
              <c:numCache>
                <c:formatCode>General</c:formatCode>
                <c:ptCount val="4"/>
                <c:pt idx="0">
                  <c:v>102</c:v>
                </c:pt>
                <c:pt idx="1">
                  <c:v>155</c:v>
                </c:pt>
                <c:pt idx="2">
                  <c:v>221</c:v>
                </c:pt>
                <c:pt idx="3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94-4575-9804-7E8487AA2BF3}"/>
            </c:ext>
          </c:extLst>
        </c:ser>
        <c:ser>
          <c:idx val="2"/>
          <c:order val="2"/>
          <c:tx>
            <c:strRef>
              <c:f>Sheet1!$B$7</c:f>
              <c:strCache>
                <c:ptCount val="1"/>
                <c:pt idx="0">
                  <c:v>Next 9%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numRef>
              <c:f>Sheet1!$C$4:$F$4</c:f>
              <c:numCache>
                <c:formatCode>General</c:formatCode>
                <c:ptCount val="4"/>
                <c:pt idx="0">
                  <c:v>2000</c:v>
                </c:pt>
                <c:pt idx="1">
                  <c:v>2005</c:v>
                </c:pt>
                <c:pt idx="2">
                  <c:v>2010</c:v>
                </c:pt>
                <c:pt idx="3">
                  <c:v>2015</c:v>
                </c:pt>
              </c:numCache>
            </c:numRef>
          </c:cat>
          <c:val>
            <c:numRef>
              <c:f>Sheet1!$C$7:$F$7</c:f>
              <c:numCache>
                <c:formatCode>General</c:formatCode>
                <c:ptCount val="4"/>
                <c:pt idx="0">
                  <c:v>95</c:v>
                </c:pt>
                <c:pt idx="1">
                  <c:v>146</c:v>
                </c:pt>
                <c:pt idx="2">
                  <c:v>201</c:v>
                </c:pt>
                <c:pt idx="3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94-4575-9804-7E8487AA2BF3}"/>
            </c:ext>
          </c:extLst>
        </c:ser>
        <c:ser>
          <c:idx val="3"/>
          <c:order val="3"/>
          <c:tx>
            <c:strRef>
              <c:f>Sheet1!$B$8</c:f>
              <c:strCache>
                <c:ptCount val="1"/>
                <c:pt idx="0">
                  <c:v>Next 1%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cat>
            <c:numRef>
              <c:f>Sheet1!$C$4:$F$4</c:f>
              <c:numCache>
                <c:formatCode>General</c:formatCode>
                <c:ptCount val="4"/>
                <c:pt idx="0">
                  <c:v>2000</c:v>
                </c:pt>
                <c:pt idx="1">
                  <c:v>2005</c:v>
                </c:pt>
                <c:pt idx="2">
                  <c:v>2010</c:v>
                </c:pt>
                <c:pt idx="3">
                  <c:v>2015</c:v>
                </c:pt>
              </c:numCache>
            </c:numRef>
          </c:cat>
          <c:val>
            <c:numRef>
              <c:f>Sheet1!$C$8:$F$8</c:f>
              <c:numCache>
                <c:formatCode>General</c:formatCode>
                <c:ptCount val="4"/>
                <c:pt idx="0">
                  <c:v>26</c:v>
                </c:pt>
                <c:pt idx="1">
                  <c:v>59</c:v>
                </c:pt>
                <c:pt idx="2">
                  <c:v>84</c:v>
                </c:pt>
                <c:pt idx="3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94-4575-9804-7E8487AA2B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17792831"/>
        <c:axId val="1117784095"/>
      </c:areaChart>
      <c:catAx>
        <c:axId val="11177928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GB" sz="1100">
                  <a:solidFill>
                    <a:schemeClr val="accent4"/>
                  </a:solidFill>
                  <a:latin typeface="Calibri" panose="020F0502020204030204" pitchFamily="34" charset="0"/>
                  <a:cs typeface="Calibri" panose="020F0502020204030204" pitchFamily="34" charset="0"/>
                </a:endParaRPr>
              </a:p>
              <a:p>
                <a:pPr>
                  <a:defRPr sz="1100"/>
                </a:pPr>
                <a:endParaRPr lang="en-GB" sz="1100">
                  <a:solidFill>
                    <a:schemeClr val="accent4"/>
                  </a:solidFill>
                  <a:latin typeface="Calibri" panose="020F0502020204030204" pitchFamily="34" charset="0"/>
                  <a:cs typeface="Calibri" panose="020F0502020204030204" pitchFamily="34" charset="0"/>
                </a:endParaRPr>
              </a:p>
              <a:p>
                <a:pPr>
                  <a:defRPr sz="1100"/>
                </a:pPr>
                <a:r>
                  <a:rPr lang="en-GB" sz="1100">
                    <a:solidFill>
                      <a:schemeClr val="accent4"/>
                    </a:solidFill>
                    <a:latin typeface="Calibri" panose="020F0502020204030204" pitchFamily="34" charset="0"/>
                    <a:cs typeface="Calibri" panose="020F0502020204030204" pitchFamily="34" charset="0"/>
                  </a:rPr>
                  <a:t>Wealth group</a:t>
                </a:r>
              </a:p>
            </c:rich>
          </c:tx>
          <c:layout>
            <c:manualLayout>
              <c:xMode val="edge"/>
              <c:yMode val="edge"/>
              <c:x val="0.46258732412546794"/>
              <c:y val="0.852868934558667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4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117784095"/>
        <c:crosses val="autoZero"/>
        <c:auto val="1"/>
        <c:lblAlgn val="ctr"/>
        <c:lblOffset val="100"/>
        <c:noMultiLvlLbl val="0"/>
      </c:catAx>
      <c:valAx>
        <c:axId val="11177840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en-US" sz="1200" b="0" i="0" u="none" strike="noStrike" baseline="0">
                    <a:solidFill>
                      <a:schemeClr val="accent4"/>
                    </a:solidFill>
                    <a:effectLst/>
                    <a:latin typeface="Calibri" panose="020F0502020204030204" pitchFamily="34" charset="0"/>
                    <a:cs typeface="Calibri" panose="020F0502020204030204" pitchFamily="34" charset="0"/>
                  </a:rPr>
                  <a:t>Cumulative Emissions (GtCO</a:t>
                </a:r>
                <a:r>
                  <a:rPr lang="en-US" sz="1200" b="0" i="0" u="none" strike="noStrike" baseline="-25000">
                    <a:solidFill>
                      <a:schemeClr val="accent4"/>
                    </a:solidFill>
                    <a:effectLst/>
                    <a:latin typeface="Calibri" panose="020F0502020204030204" pitchFamily="34" charset="0"/>
                    <a:cs typeface="Calibri" panose="020F0502020204030204" pitchFamily="34" charset="0"/>
                  </a:rPr>
                  <a:t>2</a:t>
                </a:r>
                <a:r>
                  <a:rPr lang="en-US" sz="1200" b="0" i="0" u="none" strike="noStrike" baseline="0">
                    <a:solidFill>
                      <a:schemeClr val="accent4"/>
                    </a:solidFill>
                    <a:effectLst/>
                    <a:latin typeface="Calibri" panose="020F0502020204030204" pitchFamily="34" charset="0"/>
                    <a:cs typeface="Calibri" panose="020F0502020204030204" pitchFamily="34" charset="0"/>
                  </a:rPr>
                  <a:t>)/ year</a:t>
                </a:r>
                <a:endParaRPr lang="en-GB" sz="1200">
                  <a:solidFill>
                    <a:schemeClr val="accent4"/>
                  </a:solidFill>
                  <a:latin typeface="Calibri" panose="020F0502020204030204" pitchFamily="34" charset="0"/>
                  <a:cs typeface="Calibri" panose="020F0502020204030204" pitchFamily="34" charset="0"/>
                </a:endParaRPr>
              </a:p>
            </c:rich>
          </c:tx>
          <c:layout>
            <c:manualLayout>
              <c:xMode val="edge"/>
              <c:yMode val="edge"/>
              <c:x val="4.8885406737093184E-2"/>
              <c:y val="0.177410068639379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4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117792831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3724335453093"/>
          <c:y val="0.88069297460266427"/>
          <c:w val="0.57700339916526833"/>
          <c:h val="6.9421475518902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accent4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FT_use">
  <a:themeElements>
    <a:clrScheme name="Custom 1">
      <a:dk1>
        <a:srgbClr val="4BA851"/>
      </a:dk1>
      <a:lt1>
        <a:srgbClr val="FFFFFF"/>
      </a:lt1>
      <a:dk2>
        <a:srgbClr val="00BCE4"/>
      </a:dk2>
      <a:lt2>
        <a:srgbClr val="A7A6A8"/>
      </a:lt2>
      <a:accent1>
        <a:srgbClr val="00BCE4"/>
      </a:accent1>
      <a:accent2>
        <a:srgbClr val="C1D72F"/>
      </a:accent2>
      <a:accent3>
        <a:srgbClr val="FFFFFF"/>
      </a:accent3>
      <a:accent4>
        <a:srgbClr val="000000"/>
      </a:accent4>
      <a:accent5>
        <a:srgbClr val="AADAEF"/>
      </a:accent5>
      <a:accent6>
        <a:srgbClr val="AFC32A"/>
      </a:accent6>
      <a:hlink>
        <a:srgbClr val="414042"/>
      </a:hlink>
      <a:folHlink>
        <a:srgbClr val="A7F0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F8D77-008D-5141-AE26-36221E3BA0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Fairtrade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Sacha</dc:creator>
  <keywords/>
  <dc:description/>
  <lastModifiedBy>Elena Fernandez-Lee</lastModifiedBy>
  <revision>6</revision>
  <lastPrinted>2017-12-15T15:13:00.0000000Z</lastPrinted>
  <dcterms:created xsi:type="dcterms:W3CDTF">2023-02-08T14:41:00.0000000Z</dcterms:created>
  <dcterms:modified xsi:type="dcterms:W3CDTF">2023-03-06T16:21:00.4604709Z</dcterms:modified>
</coreProperties>
</file>