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9E7B87E" w14:textId="2719398E" w:rsidR="009F6E5F" w:rsidRDefault="00394549" w:rsidP="009F6E5F">
      <w:pPr>
        <w:spacing w:after="0" w:line="240" w:lineRule="auto"/>
        <w:jc w:val="center"/>
      </w:pPr>
      <w:r w:rsidRPr="00394549">
        <w:rPr>
          <w:noProof/>
        </w:rPr>
        <w:drawing>
          <wp:anchor distT="0" distB="0" distL="114300" distR="114300" simplePos="0" relativeHeight="251659264" behindDoc="0" locked="0" layoutInCell="1" allowOverlap="1" wp14:anchorId="506A3EE7" wp14:editId="2BF71DC5">
            <wp:simplePos x="0" y="0"/>
            <wp:positionH relativeFrom="column">
              <wp:posOffset>76200</wp:posOffset>
            </wp:positionH>
            <wp:positionV relativeFrom="paragraph">
              <wp:posOffset>-673100</wp:posOffset>
            </wp:positionV>
            <wp:extent cx="590550" cy="711624"/>
            <wp:effectExtent l="0" t="0" r="0" b="0"/>
            <wp:wrapNone/>
            <wp:docPr id="4" name="Picture 1" descr="Logo, icon&#10;&#10;Description automatically generated">
              <a:extLst xmlns:a="http://schemas.openxmlformats.org/drawingml/2006/main">
                <a:ext uri="{FF2B5EF4-FFF2-40B4-BE49-F238E27FC236}">
                  <a16:creationId xmlns:a16="http://schemas.microsoft.com/office/drawing/2014/main" id="{97B3C2A6-36B9-4A34-8831-8E1378DB6D7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Logo, icon&#10;&#10;Description automatically generated">
                      <a:extLst>
                        <a:ext uri="{FF2B5EF4-FFF2-40B4-BE49-F238E27FC236}">
                          <a16:creationId xmlns:a16="http://schemas.microsoft.com/office/drawing/2014/main" id="{97B3C2A6-36B9-4A34-8831-8E1378DB6D7B}"/>
                        </a:ext>
                      </a:extLst>
                    </pic:cNvPr>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0550" cy="711624"/>
                    </a:xfrm>
                    <a:prstGeom prst="rect">
                      <a:avLst/>
                    </a:prstGeom>
                    <a:noFill/>
                    <a:ln>
                      <a:noFill/>
                    </a:ln>
                  </pic:spPr>
                </pic:pic>
              </a:graphicData>
            </a:graphic>
            <wp14:sizeRelH relativeFrom="page">
              <wp14:pctWidth>0</wp14:pctWidth>
            </wp14:sizeRelH>
            <wp14:sizeRelV relativeFrom="page">
              <wp14:pctHeight>0</wp14:pctHeight>
            </wp14:sizeRelV>
          </wp:anchor>
        </w:drawing>
      </w:r>
      <w:r w:rsidR="009F6E5F" w:rsidRPr="009F6E5F">
        <w:t xml:space="preserve">Fairtrade International Research for Learning Agenda: </w:t>
      </w:r>
      <w:r w:rsidR="009F6E5F">
        <w:t>Consultants’</w:t>
      </w:r>
      <w:r w:rsidR="009F6E5F" w:rsidRPr="009F6E5F">
        <w:t xml:space="preserve"> Draft</w:t>
      </w:r>
    </w:p>
    <w:p w14:paraId="4C1243D4" w14:textId="77777777" w:rsidR="009F6E5F" w:rsidRPr="009F6E5F" w:rsidRDefault="009F6E5F" w:rsidP="009F6E5F">
      <w:pPr>
        <w:spacing w:after="0" w:line="240" w:lineRule="auto"/>
        <w:jc w:val="center"/>
      </w:pPr>
    </w:p>
    <w:p w14:paraId="599D893C" w14:textId="2B95A64A" w:rsidR="009F6E5F" w:rsidRDefault="009F6E5F" w:rsidP="009F6E5F">
      <w:pPr>
        <w:spacing w:after="0" w:line="240" w:lineRule="auto"/>
      </w:pPr>
      <w:r w:rsidRPr="009F6E5F">
        <w:t xml:space="preserve">The questions in the following pages are derived from those areas of inquiry which we know to be of mutual interest to </w:t>
      </w:r>
      <w:r>
        <w:t>consultants and research organisations</w:t>
      </w:r>
      <w:r w:rsidRPr="009F6E5F">
        <w:t xml:space="preserve">, and Fairtrade International’s key stakeholders on the other. They include those questions whose answers may </w:t>
      </w:r>
      <w:r>
        <w:t>require answering within tight timeframes, or where a baseline of evidence is required, to be complemented with independent research later. These are areas where Fairtrade is interested in commissioning research, or co-pursuing research funds with expert consultants and research organisations.</w:t>
      </w:r>
    </w:p>
    <w:p w14:paraId="4D1A7EED" w14:textId="77777777" w:rsidR="009F6E5F" w:rsidRPr="009F6E5F" w:rsidRDefault="009F6E5F" w:rsidP="009F6E5F">
      <w:pPr>
        <w:spacing w:after="0" w:line="240" w:lineRule="auto"/>
      </w:pPr>
    </w:p>
    <w:p w14:paraId="0BA6A1A9" w14:textId="7AC8C154" w:rsidR="009F6E5F" w:rsidRPr="009F6E5F" w:rsidRDefault="009F6E5F" w:rsidP="009F6E5F">
      <w:pPr>
        <w:spacing w:after="0" w:line="240" w:lineRule="auto"/>
      </w:pPr>
      <w:r w:rsidRPr="009F6E5F">
        <w:rPr>
          <w:noProof/>
        </w:rPr>
        <w:drawing>
          <wp:inline distT="0" distB="0" distL="0" distR="0" wp14:anchorId="121EFD4A" wp14:editId="775BCA7B">
            <wp:extent cx="8820150" cy="3340100"/>
            <wp:effectExtent l="0" t="38100" r="19050" b="12700"/>
            <wp:docPr id="602330390"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inline>
        </w:drawing>
      </w:r>
      <w:r w:rsidRPr="009F6E5F">
        <w:t xml:space="preserve"> </w:t>
      </w:r>
    </w:p>
    <w:p w14:paraId="1294823A" w14:textId="77777777" w:rsidR="009F6E5F" w:rsidRPr="009F6E5F" w:rsidRDefault="009F6E5F" w:rsidP="009F6E5F">
      <w:pPr>
        <w:numPr>
          <w:ilvl w:val="0"/>
          <w:numId w:val="2"/>
        </w:numPr>
        <w:spacing w:after="0" w:line="240" w:lineRule="auto"/>
      </w:pPr>
      <w:r w:rsidRPr="009F6E5F">
        <w:t xml:space="preserve">Fairtrade International’s Research for Learning (R4L) Agenda is rooted in four main areas in which knowledge is needed so that informed decisions and actions can be made. </w:t>
      </w:r>
    </w:p>
    <w:p w14:paraId="66549687" w14:textId="77777777" w:rsidR="009F6E5F" w:rsidRPr="009F6E5F" w:rsidRDefault="009F6E5F" w:rsidP="009F6E5F">
      <w:pPr>
        <w:numPr>
          <w:ilvl w:val="0"/>
          <w:numId w:val="2"/>
        </w:numPr>
        <w:spacing w:after="0" w:line="240" w:lineRule="auto"/>
      </w:pPr>
      <w:r w:rsidRPr="009F6E5F">
        <w:t>These four areas emerged from consultation with Fairtrade’s Producer Networks, and select NFOs</w:t>
      </w:r>
    </w:p>
    <w:p w14:paraId="561FA05E" w14:textId="77777777" w:rsidR="009F6E5F" w:rsidRPr="009F6E5F" w:rsidRDefault="009F6E5F" w:rsidP="009F6E5F">
      <w:pPr>
        <w:numPr>
          <w:ilvl w:val="0"/>
          <w:numId w:val="2"/>
        </w:numPr>
        <w:spacing w:after="0" w:line="240" w:lineRule="auto"/>
      </w:pPr>
      <w:r w:rsidRPr="009F6E5F">
        <w:t>An explanation of each area is included in the table in the following pages, including key questions we are interested in</w:t>
      </w:r>
    </w:p>
    <w:p w14:paraId="1658227F" w14:textId="5015CA2D" w:rsidR="009F6E5F" w:rsidRPr="009F6E5F" w:rsidRDefault="009F6E5F" w:rsidP="009F6E5F">
      <w:pPr>
        <w:numPr>
          <w:ilvl w:val="0"/>
          <w:numId w:val="2"/>
        </w:numPr>
        <w:spacing w:after="0" w:line="240" w:lineRule="auto"/>
      </w:pPr>
      <w:r w:rsidRPr="009F6E5F">
        <w:t xml:space="preserve">While expressions of interest in collaboration </w:t>
      </w:r>
      <w:r>
        <w:t>are a</w:t>
      </w:r>
      <w:r w:rsidRPr="009F6E5F">
        <w:t>lways encouraged by Fairtrade International, should your research questions diverge from the themes listed here, it may be the case that Fairtrade is unable to dedicate resources to supporting it.</w:t>
      </w:r>
    </w:p>
    <w:tbl>
      <w:tblPr>
        <w:tblW w:w="14068" w:type="dxa"/>
        <w:tblInd w:w="-34" w:type="dxa"/>
        <w:tblLayout w:type="fixed"/>
        <w:tblLook w:val="0000" w:firstRow="0" w:lastRow="0" w:firstColumn="0" w:lastColumn="0" w:noHBand="0" w:noVBand="0"/>
      </w:tblPr>
      <w:tblGrid>
        <w:gridCol w:w="4003"/>
        <w:gridCol w:w="3686"/>
        <w:gridCol w:w="6379"/>
      </w:tblGrid>
      <w:tr w:rsidR="00C04C9B" w:rsidRPr="00390189" w14:paraId="7F2AD165" w14:textId="77777777" w:rsidTr="000E255F">
        <w:trPr>
          <w:trHeight w:val="1570"/>
        </w:trPr>
        <w:tc>
          <w:tcPr>
            <w:tcW w:w="14068" w:type="dxa"/>
            <w:gridSpan w:val="3"/>
          </w:tcPr>
          <w:p w14:paraId="402E9FD7" w14:textId="77777777" w:rsidR="00C91BCD" w:rsidRPr="00390189" w:rsidRDefault="00C91BCD" w:rsidP="00DC3897">
            <w:pPr>
              <w:pBdr>
                <w:top w:val="single" w:sz="4" w:space="1" w:color="000000"/>
              </w:pBdr>
              <w:jc w:val="center"/>
            </w:pPr>
            <w:r w:rsidRPr="00390189">
              <w:rPr>
                <w:b/>
                <w:bCs/>
              </w:rPr>
              <w:lastRenderedPageBreak/>
              <w:t>Fairtrade research for learning agenda – September 2024</w:t>
            </w:r>
          </w:p>
          <w:p w14:paraId="0DA6905B" w14:textId="453930F5" w:rsidR="00C91BCD" w:rsidRPr="00390189" w:rsidRDefault="00C91BCD" w:rsidP="00DC3897">
            <w:pPr>
              <w:pBdr>
                <w:top w:val="single" w:sz="4" w:space="1" w:color="000000"/>
              </w:pBdr>
              <w:rPr>
                <w:b/>
                <w:bCs/>
              </w:rPr>
            </w:pPr>
            <w:r w:rsidRPr="00390189">
              <w:rPr>
                <w:b/>
                <w:bCs/>
              </w:rPr>
              <w:t xml:space="preserve">If you are a researcher </w:t>
            </w:r>
            <w:r w:rsidR="005E1A8C" w:rsidRPr="00390189">
              <w:rPr>
                <w:b/>
                <w:bCs/>
              </w:rPr>
              <w:t xml:space="preserve">or think lab with an interest in collaboratively conducting research on the below topics, reach out to us via </w:t>
            </w:r>
            <w:hyperlink r:id="rId13" w:history="1">
              <w:r w:rsidR="00C003A3" w:rsidRPr="00946B9C">
                <w:rPr>
                  <w:rStyle w:val="Hyperlink"/>
                  <w:b/>
                  <w:bCs/>
                </w:rPr>
                <w:t>academicpartnerships@fairtrade.net</w:t>
              </w:r>
            </w:hyperlink>
            <w:r w:rsidR="00C003A3">
              <w:rPr>
                <w:b/>
                <w:bCs/>
              </w:rPr>
              <w:t xml:space="preserve"> or </w:t>
            </w:r>
            <w:hyperlink r:id="rId14" w:history="1">
              <w:r w:rsidR="00C003A3" w:rsidRPr="00946B9C">
                <w:rPr>
                  <w:rStyle w:val="Hyperlink"/>
                  <w:b/>
                  <w:bCs/>
                </w:rPr>
                <w:t>impact@fairtrade.net</w:t>
              </w:r>
            </w:hyperlink>
            <w:r w:rsidR="00C003A3">
              <w:rPr>
                <w:b/>
                <w:bCs/>
              </w:rPr>
              <w:t xml:space="preserve"> </w:t>
            </w:r>
          </w:p>
          <w:p w14:paraId="3E65F294" w14:textId="75D34F9E" w:rsidR="005E1A8C" w:rsidRPr="00390189" w:rsidRDefault="005E1A8C" w:rsidP="00DC3897">
            <w:pPr>
              <w:pBdr>
                <w:top w:val="single" w:sz="4" w:space="1" w:color="000000"/>
              </w:pBdr>
            </w:pPr>
            <w:r w:rsidRPr="00390189">
              <w:rPr>
                <w:b/>
                <w:bCs/>
              </w:rPr>
              <w:t xml:space="preserve">Those </w:t>
            </w:r>
            <w:r w:rsidR="00BC525B">
              <w:rPr>
                <w:b/>
                <w:bCs/>
              </w:rPr>
              <w:t xml:space="preserve">themes </w:t>
            </w:r>
            <w:r w:rsidRPr="00390189">
              <w:rPr>
                <w:b/>
                <w:bCs/>
              </w:rPr>
              <w:t>marked with * are those which have the most interest from our various fairtrade organisations.</w:t>
            </w:r>
          </w:p>
        </w:tc>
      </w:tr>
      <w:tr w:rsidR="00C04C9B" w:rsidRPr="00390189" w14:paraId="461A3241" w14:textId="77777777" w:rsidTr="00C91BCD">
        <w:trPr>
          <w:trHeight w:val="120"/>
        </w:trPr>
        <w:tc>
          <w:tcPr>
            <w:tcW w:w="4003" w:type="dxa"/>
          </w:tcPr>
          <w:p w14:paraId="28B01A89" w14:textId="77777777" w:rsidR="00C91BCD" w:rsidRPr="00390189" w:rsidRDefault="00C91BCD" w:rsidP="00DC3897">
            <w:pPr>
              <w:pBdr>
                <w:top w:val="single" w:sz="4" w:space="1" w:color="000000"/>
              </w:pBdr>
              <w:rPr>
                <w:b/>
                <w:bCs/>
              </w:rPr>
            </w:pPr>
            <w:r w:rsidRPr="00390189">
              <w:rPr>
                <w:b/>
                <w:bCs/>
              </w:rPr>
              <w:t>Thematic lens (lending purpose to the specific topic)</w:t>
            </w:r>
          </w:p>
        </w:tc>
        <w:tc>
          <w:tcPr>
            <w:tcW w:w="3686" w:type="dxa"/>
          </w:tcPr>
          <w:p w14:paraId="06F6C394" w14:textId="77777777" w:rsidR="00C91BCD" w:rsidRPr="00390189" w:rsidRDefault="00C91BCD" w:rsidP="00DC3897">
            <w:pPr>
              <w:pBdr>
                <w:top w:val="single" w:sz="4" w:space="1" w:color="000000"/>
              </w:pBdr>
            </w:pPr>
            <w:r w:rsidRPr="00390189">
              <w:rPr>
                <w:b/>
                <w:bCs/>
              </w:rPr>
              <w:t>Research topics</w:t>
            </w:r>
          </w:p>
        </w:tc>
        <w:tc>
          <w:tcPr>
            <w:tcW w:w="6379" w:type="dxa"/>
          </w:tcPr>
          <w:p w14:paraId="43B9B505" w14:textId="77777777" w:rsidR="00C91BCD" w:rsidRPr="00390189" w:rsidRDefault="00C91BCD" w:rsidP="00DC3897">
            <w:pPr>
              <w:pBdr>
                <w:top w:val="single" w:sz="4" w:space="1" w:color="000000"/>
              </w:pBdr>
            </w:pPr>
            <w:r w:rsidRPr="00390189">
              <w:rPr>
                <w:b/>
                <w:bCs/>
              </w:rPr>
              <w:t>Research questions of interest to Fairtrade</w:t>
            </w:r>
          </w:p>
        </w:tc>
      </w:tr>
      <w:tr w:rsidR="00390189" w:rsidRPr="00390189" w14:paraId="27552273" w14:textId="77777777" w:rsidTr="008013D4">
        <w:trPr>
          <w:trHeight w:val="707"/>
        </w:trPr>
        <w:tc>
          <w:tcPr>
            <w:tcW w:w="4003" w:type="dxa"/>
            <w:vMerge w:val="restart"/>
          </w:tcPr>
          <w:p w14:paraId="1DE47DF9" w14:textId="46B27507" w:rsidR="00390189" w:rsidRDefault="00390189" w:rsidP="002122F9">
            <w:pPr>
              <w:pBdr>
                <w:top w:val="single" w:sz="4" w:space="1" w:color="000000"/>
              </w:pBdr>
              <w:rPr>
                <w:b/>
                <w:bCs/>
              </w:rPr>
            </w:pPr>
            <w:r w:rsidRPr="00390189">
              <w:rPr>
                <w:b/>
                <w:bCs/>
              </w:rPr>
              <w:t>Sustainable and climate-conscious agricultural practices</w:t>
            </w:r>
            <w:r w:rsidR="00C003A3">
              <w:rPr>
                <w:b/>
                <w:bCs/>
              </w:rPr>
              <w:t>*</w:t>
            </w:r>
          </w:p>
          <w:p w14:paraId="18C5AD5D" w14:textId="7A2A8A1A" w:rsidR="00390189" w:rsidRPr="00390189" w:rsidRDefault="00390189" w:rsidP="002122F9">
            <w:pPr>
              <w:pBdr>
                <w:top w:val="single" w:sz="4" w:space="1" w:color="000000"/>
              </w:pBdr>
            </w:pPr>
            <w:r w:rsidRPr="00390189">
              <w:rPr>
                <w:i/>
                <w:iCs/>
              </w:rPr>
              <w:t>This refers to  developing and promoting initiatives that improve members’ capacity to adapt to climate change, mitigate its impact on production, and mitigate the impact of production on climate change and the responsible use of resources</w:t>
            </w:r>
          </w:p>
        </w:tc>
        <w:tc>
          <w:tcPr>
            <w:tcW w:w="3686" w:type="dxa"/>
          </w:tcPr>
          <w:p w14:paraId="72987AE9" w14:textId="23C4D809" w:rsidR="00390189" w:rsidRPr="00390189" w:rsidRDefault="00390189" w:rsidP="002122F9">
            <w:pPr>
              <w:pBdr>
                <w:top w:val="single" w:sz="4" w:space="1" w:color="000000"/>
              </w:pBdr>
            </w:pPr>
            <w:r w:rsidRPr="00390189">
              <w:t>Climate (change &amp; resource conservation)</w:t>
            </w:r>
          </w:p>
        </w:tc>
        <w:tc>
          <w:tcPr>
            <w:tcW w:w="6379" w:type="dxa"/>
          </w:tcPr>
          <w:p w14:paraId="5416BC08" w14:textId="2277527F" w:rsidR="00390189" w:rsidRPr="00390189" w:rsidRDefault="00390189" w:rsidP="002122F9">
            <w:pPr>
              <w:pBdr>
                <w:top w:val="single" w:sz="4" w:space="1" w:color="000000"/>
              </w:pBdr>
            </w:pPr>
            <w:r w:rsidRPr="00390189">
              <w:t>1. What is the carbon footprint of Fairtrade supply chains? How can Fairtrade Farm-to-gate / Farm-to-fork emissions data be calculated?</w:t>
            </w:r>
          </w:p>
          <w:p w14:paraId="07385C7F" w14:textId="0466BE84" w:rsidR="00390189" w:rsidRPr="00390189" w:rsidRDefault="00390189" w:rsidP="002122F9">
            <w:pPr>
              <w:pBdr>
                <w:top w:val="single" w:sz="4" w:space="1" w:color="000000"/>
              </w:pBdr>
            </w:pPr>
            <w:r w:rsidRPr="00390189">
              <w:t>2. Is there a business case for climate finance towards SPOs; if so, under which conditions?</w:t>
            </w:r>
          </w:p>
          <w:p w14:paraId="18412298" w14:textId="59BE2364" w:rsidR="00390189" w:rsidRPr="00390189" w:rsidRDefault="00390189" w:rsidP="002122F9">
            <w:pPr>
              <w:pBdr>
                <w:top w:val="single" w:sz="4" w:space="1" w:color="000000"/>
              </w:pBdr>
            </w:pPr>
            <w:r w:rsidRPr="00390189">
              <w:t>3. How can Fairtrade best position itself to respond to climate change related market demands?</w:t>
            </w:r>
          </w:p>
          <w:p w14:paraId="3DF0D978" w14:textId="036B3134" w:rsidR="00390189" w:rsidRPr="00390189" w:rsidRDefault="00390189" w:rsidP="002122F9">
            <w:pPr>
              <w:pBdr>
                <w:top w:val="single" w:sz="4" w:space="1" w:color="000000"/>
              </w:pBdr>
            </w:pPr>
            <w:r w:rsidRPr="00390189">
              <w:t>4. How can Fairtrade best support producers vis-à-vis climate change related legislative requirements? How do negative impacts of climate change for producers and emissions caused by Fairtrade producers compare?</w:t>
            </w:r>
          </w:p>
          <w:p w14:paraId="5EB02A57" w14:textId="7471B757" w:rsidR="00390189" w:rsidRPr="00390189" w:rsidRDefault="00390189" w:rsidP="002122F9">
            <w:pPr>
              <w:pBdr>
                <w:top w:val="single" w:sz="4" w:space="1" w:color="000000"/>
              </w:pBdr>
              <w:spacing w:after="0"/>
              <w:rPr>
                <w:rStyle w:val="CommentReference"/>
              </w:rPr>
            </w:pPr>
            <w:r w:rsidRPr="00390189">
              <w:t>6. What claims can Fairtrade NFOs and PNs make regarding the impact of their climate change adaptation and mitigation measures? And how to these measures align with commercial partners’ broader interests?</w:t>
            </w:r>
          </w:p>
        </w:tc>
      </w:tr>
      <w:tr w:rsidR="00390189" w:rsidRPr="00390189" w14:paraId="0D071803" w14:textId="77777777" w:rsidTr="008013D4">
        <w:trPr>
          <w:trHeight w:val="707"/>
        </w:trPr>
        <w:tc>
          <w:tcPr>
            <w:tcW w:w="4003" w:type="dxa"/>
            <w:vMerge/>
          </w:tcPr>
          <w:p w14:paraId="08175D43" w14:textId="0D60F45C" w:rsidR="00390189" w:rsidRPr="00390189" w:rsidRDefault="00390189" w:rsidP="002122F9">
            <w:pPr>
              <w:pBdr>
                <w:top w:val="single" w:sz="4" w:space="1" w:color="000000"/>
              </w:pBdr>
            </w:pPr>
          </w:p>
        </w:tc>
        <w:tc>
          <w:tcPr>
            <w:tcW w:w="3686" w:type="dxa"/>
          </w:tcPr>
          <w:p w14:paraId="036191C2" w14:textId="01B76AA0" w:rsidR="00390189" w:rsidRPr="00390189" w:rsidRDefault="00390189" w:rsidP="002122F9">
            <w:pPr>
              <w:pBdr>
                <w:top w:val="single" w:sz="4" w:space="1" w:color="000000"/>
              </w:pBdr>
            </w:pPr>
            <w:r w:rsidRPr="00390189">
              <w:t>Environment</w:t>
            </w:r>
          </w:p>
        </w:tc>
        <w:tc>
          <w:tcPr>
            <w:tcW w:w="6379" w:type="dxa"/>
          </w:tcPr>
          <w:p w14:paraId="74822C3A" w14:textId="77777777" w:rsidR="00390189" w:rsidRPr="00390189" w:rsidRDefault="00390189" w:rsidP="002122F9">
            <w:pPr>
              <w:pBdr>
                <w:top w:val="single" w:sz="4" w:space="1" w:color="000000"/>
              </w:pBdr>
            </w:pPr>
            <w:r w:rsidRPr="00390189">
              <w:t>1. [agroecology] Under which conditions do we see successful implementation of agroecological practices among Fairtrade producers?</w:t>
            </w:r>
          </w:p>
          <w:p w14:paraId="10B618B7" w14:textId="29C40291" w:rsidR="00390189" w:rsidRPr="00390189" w:rsidRDefault="00390189" w:rsidP="002122F9">
            <w:pPr>
              <w:pBdr>
                <w:top w:val="single" w:sz="4" w:space="1" w:color="000000"/>
              </w:pBdr>
            </w:pPr>
            <w:r w:rsidRPr="00390189">
              <w:lastRenderedPageBreak/>
              <w:t>2. [deforestation] How does Fairtrade production impact biodiversity and forest cover and how to minimize negative impacts and enhance positive impacts of Fairtrade?</w:t>
            </w:r>
          </w:p>
          <w:p w14:paraId="51217EB7" w14:textId="1AE73021" w:rsidR="00390189" w:rsidRPr="00390189" w:rsidRDefault="00390189" w:rsidP="009B1AA1">
            <w:pPr>
              <w:pBdr>
                <w:top w:val="single" w:sz="4" w:space="1" w:color="000000"/>
              </w:pBdr>
              <w:rPr>
                <w:rStyle w:val="CommentReference"/>
                <w:sz w:val="22"/>
                <w:szCs w:val="22"/>
              </w:rPr>
            </w:pPr>
            <w:r w:rsidRPr="00390189">
              <w:t>3. What is the impact of Fairtrade on soil quality? How does Fairtrade support POs to adapt to and mitigate the effects of reduced soil quality, water resource availability, or biodiversity/, while preventing further soil degradation?</w:t>
            </w:r>
          </w:p>
        </w:tc>
      </w:tr>
      <w:tr w:rsidR="00C04C9B" w:rsidRPr="00390189" w14:paraId="22890463" w14:textId="77777777" w:rsidTr="00C91BCD">
        <w:trPr>
          <w:trHeight w:val="498"/>
        </w:trPr>
        <w:tc>
          <w:tcPr>
            <w:tcW w:w="4003" w:type="dxa"/>
            <w:vMerge w:val="restart"/>
          </w:tcPr>
          <w:p w14:paraId="1322857F" w14:textId="47406416" w:rsidR="008013D4" w:rsidRPr="00390189" w:rsidRDefault="008013D4" w:rsidP="00C91BCD">
            <w:pPr>
              <w:pBdr>
                <w:top w:val="single" w:sz="4" w:space="1" w:color="000000"/>
              </w:pBdr>
              <w:rPr>
                <w:b/>
                <w:bCs/>
              </w:rPr>
            </w:pPr>
            <w:r w:rsidRPr="00390189">
              <w:rPr>
                <w:b/>
                <w:bCs/>
              </w:rPr>
              <w:lastRenderedPageBreak/>
              <w:t>Market Access</w:t>
            </w:r>
            <w:r w:rsidR="00C003A3">
              <w:rPr>
                <w:b/>
                <w:bCs/>
              </w:rPr>
              <w:t>*</w:t>
            </w:r>
          </w:p>
          <w:p w14:paraId="60892070" w14:textId="6A0678B0" w:rsidR="008013D4" w:rsidRPr="00390189" w:rsidRDefault="00390189" w:rsidP="00DC3897">
            <w:pPr>
              <w:pBdr>
                <w:top w:val="single" w:sz="4" w:space="1" w:color="000000"/>
              </w:pBdr>
              <w:rPr>
                <w:i/>
                <w:iCs/>
              </w:rPr>
            </w:pPr>
            <w:r w:rsidRPr="00390189">
              <w:rPr>
                <w:i/>
                <w:iCs/>
              </w:rPr>
              <w:t>This speaks to the development of initiatives and lessons learned regarding the opening of markets in both the north and the south, their results, best practices and ways to add value and innovate in their promotion with the membership</w:t>
            </w:r>
          </w:p>
        </w:tc>
        <w:tc>
          <w:tcPr>
            <w:tcW w:w="3686" w:type="dxa"/>
          </w:tcPr>
          <w:p w14:paraId="07AE61A0" w14:textId="1B90D777" w:rsidR="008013D4" w:rsidRPr="00390189" w:rsidRDefault="008013D4" w:rsidP="00DC3897">
            <w:pPr>
              <w:pBdr>
                <w:top w:val="single" w:sz="4" w:space="1" w:color="000000"/>
              </w:pBdr>
            </w:pPr>
            <w:r w:rsidRPr="00390189">
              <w:t>Effects of legislations (including but not limited to EUDR, CSRD, CSDD, FLR)</w:t>
            </w:r>
          </w:p>
        </w:tc>
        <w:tc>
          <w:tcPr>
            <w:tcW w:w="6379" w:type="dxa"/>
          </w:tcPr>
          <w:p w14:paraId="5149060F" w14:textId="51A32470" w:rsidR="008013D4" w:rsidRPr="00390189" w:rsidRDefault="0078649B" w:rsidP="00DC3897">
            <w:pPr>
              <w:pBdr>
                <w:top w:val="single" w:sz="4" w:space="1" w:color="000000"/>
              </w:pBdr>
            </w:pPr>
            <w:r w:rsidRPr="00390189">
              <w:t>1</w:t>
            </w:r>
            <w:r w:rsidR="008013D4" w:rsidRPr="00390189">
              <w:t>. How will costs of compliance to legislative requirements be distributed along the supply chain?</w:t>
            </w:r>
          </w:p>
          <w:p w14:paraId="797A4470" w14:textId="452E4197" w:rsidR="008013D4" w:rsidRPr="00390189" w:rsidRDefault="0078649B" w:rsidP="00DC3897">
            <w:pPr>
              <w:pBdr>
                <w:top w:val="single" w:sz="4" w:space="1" w:color="000000"/>
              </w:pBdr>
            </w:pPr>
            <w:r w:rsidRPr="00390189">
              <w:t>2</w:t>
            </w:r>
            <w:r w:rsidR="008013D4" w:rsidRPr="00390189">
              <w:t>. How can VSS remain relevant in the context of new legislations? What is the pace and scale of adaptation across various schemes? In comparison to other schemes, what are the learnings and where are Fairtrade’s strengths and weaknesses?</w:t>
            </w:r>
          </w:p>
          <w:p w14:paraId="62A07878" w14:textId="231E303C" w:rsidR="008013D4" w:rsidRPr="00390189" w:rsidRDefault="0078649B" w:rsidP="00DC3897">
            <w:pPr>
              <w:pBdr>
                <w:top w:val="single" w:sz="4" w:space="1" w:color="000000"/>
              </w:pBdr>
            </w:pPr>
            <w:r w:rsidRPr="00390189">
              <w:t>3</w:t>
            </w:r>
            <w:r w:rsidR="008013D4" w:rsidRPr="00390189">
              <w:t>. What are the unintended consequences of new legislative requirements for Fairtrade producers? What do SPOs need to prepare for incoming new legislation (i.e. what are their current capacity limitations, where are the gaps, and how can Fairtrade support SPOs to bridge these)?</w:t>
            </w:r>
          </w:p>
          <w:p w14:paraId="413A7021" w14:textId="5A78B407" w:rsidR="008013D4" w:rsidRPr="00390189" w:rsidRDefault="0078649B" w:rsidP="00DC3897">
            <w:pPr>
              <w:pBdr>
                <w:top w:val="single" w:sz="4" w:space="1" w:color="000000"/>
              </w:pBdr>
            </w:pPr>
            <w:r w:rsidRPr="00390189">
              <w:t>4</w:t>
            </w:r>
            <w:r w:rsidR="008013D4" w:rsidRPr="00390189">
              <w:t>. How can Fairtrade’s actions build capacity for strengthening the representation of and advocacy for its interests in the international policy context?</w:t>
            </w:r>
          </w:p>
          <w:p w14:paraId="79EC8856" w14:textId="6B70932F" w:rsidR="008013D4" w:rsidRPr="00390189" w:rsidRDefault="0078649B" w:rsidP="00DC3897">
            <w:pPr>
              <w:pBdr>
                <w:top w:val="single" w:sz="4" w:space="1" w:color="000000"/>
              </w:pBdr>
            </w:pPr>
            <w:r w:rsidRPr="00390189">
              <w:t>5</w:t>
            </w:r>
            <w:r w:rsidR="008013D4" w:rsidRPr="00390189">
              <w:t xml:space="preserve">. What does the paradigm shift from "voluntary sustainability though VSS" to "mandatory sustainability through regulatory regulation" mean for Fairtrade? How can Fairtrade maintain a USP in this environment? Does this create an opportunity for Fairtrade to sell producer-approved data as a new USP?. </w:t>
            </w:r>
          </w:p>
          <w:p w14:paraId="47E3F10B" w14:textId="0CA1BC70" w:rsidR="008013D4" w:rsidRPr="00390189" w:rsidRDefault="0078649B" w:rsidP="00DC3897">
            <w:pPr>
              <w:pBdr>
                <w:top w:val="single" w:sz="4" w:space="1" w:color="000000"/>
              </w:pBdr>
            </w:pPr>
            <w:r w:rsidRPr="00390189">
              <w:lastRenderedPageBreak/>
              <w:t>6</w:t>
            </w:r>
            <w:r w:rsidR="008013D4" w:rsidRPr="00390189">
              <w:t>. How are different voluntary sustainability schemes (VSS) and development NGOs today doing due diligence on their commercial- and other partners? What tools and frameworks do they use for that due diligence and which would suit Fairtrade best?</w:t>
            </w:r>
          </w:p>
        </w:tc>
      </w:tr>
      <w:tr w:rsidR="00C04C9B" w:rsidRPr="00390189" w14:paraId="341B1336" w14:textId="77777777" w:rsidTr="00C91BCD">
        <w:trPr>
          <w:trHeight w:val="359"/>
        </w:trPr>
        <w:tc>
          <w:tcPr>
            <w:tcW w:w="4003" w:type="dxa"/>
            <w:vMerge/>
            <w:shd w:val="clear" w:color="auto" w:fill="auto"/>
          </w:tcPr>
          <w:p w14:paraId="7D7A120B" w14:textId="54105F3D" w:rsidR="008013D4" w:rsidRPr="00390189" w:rsidRDefault="008013D4" w:rsidP="00DC3897">
            <w:pPr>
              <w:pBdr>
                <w:top w:val="single" w:sz="4" w:space="1" w:color="000000"/>
              </w:pBdr>
            </w:pPr>
          </w:p>
        </w:tc>
        <w:tc>
          <w:tcPr>
            <w:tcW w:w="3686" w:type="dxa"/>
          </w:tcPr>
          <w:p w14:paraId="4F132628" w14:textId="55EAB24A" w:rsidR="008013D4" w:rsidRPr="00390189" w:rsidRDefault="008013D4" w:rsidP="00DC3897">
            <w:pPr>
              <w:pBdr>
                <w:top w:val="single" w:sz="4" w:space="1" w:color="000000"/>
              </w:pBdr>
            </w:pPr>
            <w:r w:rsidRPr="00390189">
              <w:t>Regional and south-to-south trade</w:t>
            </w:r>
          </w:p>
        </w:tc>
        <w:tc>
          <w:tcPr>
            <w:tcW w:w="6379" w:type="dxa"/>
          </w:tcPr>
          <w:p w14:paraId="66B1011C" w14:textId="529B43A6" w:rsidR="008013D4" w:rsidRPr="00390189" w:rsidRDefault="0064396D" w:rsidP="00DC3897">
            <w:pPr>
              <w:pBdr>
                <w:top w:val="single" w:sz="4" w:space="1" w:color="000000"/>
              </w:pBdr>
            </w:pPr>
            <w:r w:rsidRPr="00390189">
              <w:t>1</w:t>
            </w:r>
            <w:r w:rsidR="008013D4" w:rsidRPr="00390189">
              <w:t>. To what extent is Fairtrade certification contributing to the opening of new business opportunities within and between different producer countries?</w:t>
            </w:r>
          </w:p>
          <w:p w14:paraId="52F18EE2" w14:textId="0DB867FA" w:rsidR="008013D4" w:rsidRPr="00390189" w:rsidRDefault="0064396D" w:rsidP="00DC3897">
            <w:pPr>
              <w:pBdr>
                <w:top w:val="single" w:sz="4" w:space="1" w:color="000000"/>
              </w:pBdr>
            </w:pPr>
            <w:r w:rsidRPr="00390189">
              <w:t>2</w:t>
            </w:r>
            <w:r w:rsidR="008013D4" w:rsidRPr="00390189">
              <w:t>. What is the perception of and demand for Fairtrade products in markets in key regions within the Global South? What is the reason for limited levels of penetration in these markets? Which market access strategies and models can address this, specifically by addressing how to identify and bridge gaps?</w:t>
            </w:r>
          </w:p>
        </w:tc>
      </w:tr>
      <w:tr w:rsidR="00C04C9B" w:rsidRPr="00390189" w14:paraId="502EAA57" w14:textId="77777777" w:rsidTr="00C91BCD">
        <w:trPr>
          <w:trHeight w:val="359"/>
        </w:trPr>
        <w:tc>
          <w:tcPr>
            <w:tcW w:w="4003" w:type="dxa"/>
            <w:vMerge/>
          </w:tcPr>
          <w:p w14:paraId="0DBCD28A" w14:textId="358F7400" w:rsidR="008013D4" w:rsidRPr="00390189" w:rsidRDefault="008013D4" w:rsidP="00DC3897">
            <w:pPr>
              <w:pBdr>
                <w:top w:val="single" w:sz="4" w:space="1" w:color="000000"/>
              </w:pBdr>
            </w:pPr>
          </w:p>
        </w:tc>
        <w:tc>
          <w:tcPr>
            <w:tcW w:w="3686" w:type="dxa"/>
          </w:tcPr>
          <w:p w14:paraId="1FE5BC65" w14:textId="31B62CD8" w:rsidR="008013D4" w:rsidRPr="00390189" w:rsidRDefault="008013D4" w:rsidP="00DC3897">
            <w:pPr>
              <w:pBdr>
                <w:top w:val="single" w:sz="4" w:space="1" w:color="000000"/>
              </w:pBdr>
            </w:pPr>
            <w:r w:rsidRPr="00390189">
              <w:t>Distribution of value along the supply chain</w:t>
            </w:r>
          </w:p>
        </w:tc>
        <w:tc>
          <w:tcPr>
            <w:tcW w:w="6379" w:type="dxa"/>
          </w:tcPr>
          <w:p w14:paraId="0A9FB4C8" w14:textId="77777777" w:rsidR="008013D4" w:rsidRPr="00390189" w:rsidRDefault="008013D4" w:rsidP="00DC3897">
            <w:pPr>
              <w:pBdr>
                <w:top w:val="single" w:sz="4" w:space="1" w:color="000000"/>
              </w:pBdr>
            </w:pPr>
            <w:r w:rsidRPr="00390189">
              <w:t xml:space="preserve">1. What can be done to achieve a fair distribution of value (and costs) along the supply chain? </w:t>
            </w:r>
          </w:p>
          <w:p w14:paraId="411D9FB6" w14:textId="2BE70F02" w:rsidR="008013D4" w:rsidRPr="00390189" w:rsidRDefault="008013D4" w:rsidP="00DC3897">
            <w:pPr>
              <w:pBdr>
                <w:top w:val="single" w:sz="4" w:space="1" w:color="000000"/>
              </w:pBdr>
            </w:pPr>
            <w:r w:rsidRPr="00390189">
              <w:t>2. How can Producer Organisations achieve value addition on specific products? Which factors hinder this? Where can value be added for products including banana, coconut, rice, or fruit? What is the demand for value added products in the categories specified in global and regional markets?</w:t>
            </w:r>
          </w:p>
        </w:tc>
      </w:tr>
      <w:tr w:rsidR="00C04C9B" w:rsidRPr="00390189" w14:paraId="433C522C" w14:textId="77777777" w:rsidTr="00C91BCD">
        <w:trPr>
          <w:trHeight w:val="1079"/>
        </w:trPr>
        <w:tc>
          <w:tcPr>
            <w:tcW w:w="4003" w:type="dxa"/>
            <w:vMerge w:val="restart"/>
          </w:tcPr>
          <w:p w14:paraId="1F026DF2" w14:textId="77777777" w:rsidR="008013D4" w:rsidRDefault="008013D4" w:rsidP="00DC3897">
            <w:pPr>
              <w:pBdr>
                <w:top w:val="single" w:sz="4" w:space="1" w:color="000000"/>
              </w:pBdr>
              <w:rPr>
                <w:b/>
                <w:bCs/>
              </w:rPr>
            </w:pPr>
            <w:r w:rsidRPr="00390189">
              <w:rPr>
                <w:b/>
                <w:bCs/>
              </w:rPr>
              <w:t>Organisational strengthening</w:t>
            </w:r>
          </w:p>
          <w:p w14:paraId="147913F5" w14:textId="583A31AD" w:rsidR="00390189" w:rsidRPr="00390189" w:rsidRDefault="00390189" w:rsidP="00DC3897">
            <w:pPr>
              <w:pBdr>
                <w:top w:val="single" w:sz="4" w:space="1" w:color="000000"/>
              </w:pBdr>
              <w:rPr>
                <w:i/>
                <w:iCs/>
              </w:rPr>
            </w:pPr>
            <w:r w:rsidRPr="00390189">
              <w:rPr>
                <w:i/>
                <w:iCs/>
              </w:rPr>
              <w:t xml:space="preserve">This corresponds to the actions and learning that promote sustainable organizations, in managerial terms, as </w:t>
            </w:r>
            <w:r w:rsidRPr="00390189">
              <w:rPr>
                <w:i/>
                <w:iCs/>
              </w:rPr>
              <w:lastRenderedPageBreak/>
              <w:t>well as the application of the principles of Fair Trade in its operation</w:t>
            </w:r>
          </w:p>
        </w:tc>
        <w:tc>
          <w:tcPr>
            <w:tcW w:w="3686" w:type="dxa"/>
          </w:tcPr>
          <w:p w14:paraId="03FF6364" w14:textId="5EF3DC59" w:rsidR="008013D4" w:rsidRPr="00390189" w:rsidRDefault="008013D4" w:rsidP="00DC3897">
            <w:pPr>
              <w:pBdr>
                <w:top w:val="single" w:sz="4" w:space="1" w:color="000000"/>
              </w:pBdr>
            </w:pPr>
            <w:r w:rsidRPr="00390189">
              <w:lastRenderedPageBreak/>
              <w:t>Digitization for traceability and transparency</w:t>
            </w:r>
          </w:p>
        </w:tc>
        <w:tc>
          <w:tcPr>
            <w:tcW w:w="6379" w:type="dxa"/>
          </w:tcPr>
          <w:p w14:paraId="129D4A05" w14:textId="77777777" w:rsidR="008013D4" w:rsidRPr="00390189" w:rsidRDefault="008013D4" w:rsidP="00DC3897">
            <w:pPr>
              <w:pBdr>
                <w:top w:val="single" w:sz="4" w:space="1" w:color="000000"/>
              </w:pBdr>
            </w:pPr>
            <w:r w:rsidRPr="00390189">
              <w:t>1. What is the current level of digitization amongst Voluntary Sustainability Standards (VSS)?</w:t>
            </w:r>
          </w:p>
          <w:p w14:paraId="1DF53152" w14:textId="3809EAFA" w:rsidR="008013D4" w:rsidRPr="00390189" w:rsidRDefault="0078649B" w:rsidP="00DC3897">
            <w:pPr>
              <w:pBdr>
                <w:top w:val="single" w:sz="4" w:space="1" w:color="000000"/>
              </w:pBdr>
            </w:pPr>
            <w:r w:rsidRPr="00390189">
              <w:t>2</w:t>
            </w:r>
            <w:r w:rsidR="008013D4" w:rsidRPr="00390189">
              <w:t>. What does the foreseeable end of mass balance (due to legislated traceability requirements) mean for Fairtrade’s business model for cocoa/tea/juice/sugar?</w:t>
            </w:r>
          </w:p>
        </w:tc>
      </w:tr>
      <w:tr w:rsidR="00C04C9B" w:rsidRPr="00390189" w14:paraId="64243D8E" w14:textId="77777777" w:rsidTr="00C91BCD">
        <w:trPr>
          <w:trHeight w:val="842"/>
        </w:trPr>
        <w:tc>
          <w:tcPr>
            <w:tcW w:w="4003" w:type="dxa"/>
            <w:vMerge/>
          </w:tcPr>
          <w:p w14:paraId="7C29421D" w14:textId="26631670" w:rsidR="008013D4" w:rsidRPr="00390189" w:rsidRDefault="008013D4" w:rsidP="00DC3897">
            <w:pPr>
              <w:pBdr>
                <w:top w:val="single" w:sz="4" w:space="1" w:color="000000"/>
              </w:pBdr>
            </w:pPr>
          </w:p>
        </w:tc>
        <w:tc>
          <w:tcPr>
            <w:tcW w:w="3686" w:type="dxa"/>
          </w:tcPr>
          <w:p w14:paraId="55DA5476" w14:textId="51CF660D" w:rsidR="008013D4" w:rsidRPr="00390189" w:rsidRDefault="008013D4" w:rsidP="00DC3897">
            <w:pPr>
              <w:pBdr>
                <w:top w:val="single" w:sz="4" w:space="1" w:color="000000"/>
              </w:pBdr>
            </w:pPr>
            <w:r w:rsidRPr="00390189">
              <w:t>Impact minimum price and Premium on farmers</w:t>
            </w:r>
          </w:p>
        </w:tc>
        <w:tc>
          <w:tcPr>
            <w:tcW w:w="6379" w:type="dxa"/>
          </w:tcPr>
          <w:p w14:paraId="1B5DE873" w14:textId="0C3E726C" w:rsidR="008013D4" w:rsidRPr="00390189" w:rsidRDefault="00CE5A40" w:rsidP="00DC3897">
            <w:pPr>
              <w:pBdr>
                <w:top w:val="single" w:sz="4" w:space="1" w:color="000000"/>
              </w:pBdr>
            </w:pPr>
            <w:r w:rsidRPr="00390189">
              <w:t>1</w:t>
            </w:r>
            <w:r w:rsidR="008013D4" w:rsidRPr="00390189">
              <w:t>. Are members being paid fairly for their assigned jobs and responsibilities?</w:t>
            </w:r>
          </w:p>
          <w:p w14:paraId="7CAB43D6" w14:textId="2B49836A" w:rsidR="008013D4" w:rsidRPr="00390189" w:rsidRDefault="00CE5A40" w:rsidP="00DC3897">
            <w:pPr>
              <w:pBdr>
                <w:top w:val="single" w:sz="4" w:space="1" w:color="000000"/>
              </w:pBdr>
            </w:pPr>
            <w:r w:rsidRPr="00390189">
              <w:t>2</w:t>
            </w:r>
            <w:r w:rsidR="008013D4" w:rsidRPr="00390189">
              <w:t>. How is Fairtrade assuring the model reaches farm level?</w:t>
            </w:r>
          </w:p>
          <w:p w14:paraId="5156748F" w14:textId="3772A3FC" w:rsidR="008013D4" w:rsidRPr="00390189" w:rsidRDefault="00CE5A40" w:rsidP="00DC3897">
            <w:pPr>
              <w:pBdr>
                <w:top w:val="single" w:sz="4" w:space="1" w:color="000000"/>
              </w:pBdr>
            </w:pPr>
            <w:r w:rsidRPr="00390189">
              <w:t>3</w:t>
            </w:r>
            <w:r w:rsidR="008013D4" w:rsidRPr="00390189">
              <w:t>. What is the impact of the Fairtrade Minimum price on the willingness to adopt farming innovations among smallholder farmers?</w:t>
            </w:r>
          </w:p>
          <w:p w14:paraId="29397612" w14:textId="5CEEC285" w:rsidR="008013D4" w:rsidRPr="00390189" w:rsidRDefault="0078649B" w:rsidP="00DC3897">
            <w:pPr>
              <w:pBdr>
                <w:top w:val="single" w:sz="4" w:space="1" w:color="000000"/>
              </w:pBdr>
            </w:pPr>
            <w:r w:rsidRPr="00390189">
              <w:t>4</w:t>
            </w:r>
            <w:r w:rsidR="008013D4" w:rsidRPr="00390189">
              <w:t xml:space="preserve">. What is the relationship between the Fairtrade premium and accessing better markets for products? </w:t>
            </w:r>
          </w:p>
        </w:tc>
      </w:tr>
      <w:tr w:rsidR="00C04C9B" w:rsidRPr="00390189" w14:paraId="364A3D4A" w14:textId="77777777" w:rsidTr="00C91BCD">
        <w:trPr>
          <w:trHeight w:val="599"/>
        </w:trPr>
        <w:tc>
          <w:tcPr>
            <w:tcW w:w="4003" w:type="dxa"/>
            <w:vMerge w:val="restart"/>
          </w:tcPr>
          <w:p w14:paraId="00638C97" w14:textId="77777777" w:rsidR="00CE5A40" w:rsidRDefault="00CE5A40" w:rsidP="00CE5A40">
            <w:pPr>
              <w:pBdr>
                <w:top w:val="single" w:sz="4" w:space="1" w:color="000000"/>
              </w:pBdr>
              <w:rPr>
                <w:b/>
                <w:bCs/>
              </w:rPr>
            </w:pPr>
            <w:r w:rsidRPr="00390189">
              <w:rPr>
                <w:b/>
                <w:bCs/>
              </w:rPr>
              <w:t>Human rights</w:t>
            </w:r>
          </w:p>
          <w:p w14:paraId="0EC884A1" w14:textId="472892A8" w:rsidR="00390189" w:rsidRPr="00390189" w:rsidRDefault="00390189" w:rsidP="00CE5A40">
            <w:pPr>
              <w:pBdr>
                <w:top w:val="single" w:sz="4" w:space="1" w:color="000000"/>
              </w:pBdr>
            </w:pPr>
            <w:r w:rsidRPr="00390189">
              <w:rPr>
                <w:i/>
                <w:iCs/>
              </w:rPr>
              <w:t>This includes those Fairtrade processes with that strengthen the application of human rights with a focus on vulnerable and marginalised people</w:t>
            </w:r>
          </w:p>
        </w:tc>
        <w:tc>
          <w:tcPr>
            <w:tcW w:w="3686" w:type="dxa"/>
          </w:tcPr>
          <w:p w14:paraId="3D94D3CE" w14:textId="5807ACBD" w:rsidR="00CE5A40" w:rsidRPr="00390189" w:rsidRDefault="00CE5A40" w:rsidP="00CE5A40">
            <w:pPr>
              <w:pBdr>
                <w:top w:val="single" w:sz="4" w:space="1" w:color="000000"/>
              </w:pBdr>
            </w:pPr>
            <w:r w:rsidRPr="00390189">
              <w:t>Gender</w:t>
            </w:r>
          </w:p>
        </w:tc>
        <w:tc>
          <w:tcPr>
            <w:tcW w:w="6379" w:type="dxa"/>
          </w:tcPr>
          <w:p w14:paraId="2EA116F7" w14:textId="2AD721FB" w:rsidR="00CE5A40" w:rsidRPr="00390189" w:rsidRDefault="00CE5A40" w:rsidP="00CE5A40">
            <w:pPr>
              <w:pBdr>
                <w:top w:val="single" w:sz="4" w:space="1" w:color="000000"/>
              </w:pBdr>
            </w:pPr>
            <w:r w:rsidRPr="00390189">
              <w:t xml:space="preserve"> </w:t>
            </w:r>
            <w:r w:rsidR="0064396D" w:rsidRPr="00390189">
              <w:t>1</w:t>
            </w:r>
            <w:r w:rsidRPr="00390189">
              <w:t>. What is the impact of Fairtrade certification on aspects related to gender equity and women's empowerment in producer organisation, hired labour organisations, smallholder and worker organizations? Does this trickle down to the household level? If so, then how?</w:t>
            </w:r>
          </w:p>
          <w:p w14:paraId="7CE4DCA6" w14:textId="0A81B356" w:rsidR="00CE5A40" w:rsidRPr="00390189" w:rsidRDefault="0064396D" w:rsidP="00CE5A40">
            <w:pPr>
              <w:pBdr>
                <w:top w:val="single" w:sz="4" w:space="1" w:color="000000"/>
              </w:pBdr>
            </w:pPr>
            <w:r w:rsidRPr="00390189">
              <w:t>2</w:t>
            </w:r>
            <w:r w:rsidR="00CE5A40" w:rsidRPr="00390189">
              <w:t>. How can Fairtrade actively pursue gender justice (i.e. projects with a ranking of GG-1 or those projects with Gender justice as a significant objective)?</w:t>
            </w:r>
          </w:p>
        </w:tc>
      </w:tr>
      <w:tr w:rsidR="00C04C9B" w:rsidRPr="00390189" w14:paraId="329470AE" w14:textId="77777777" w:rsidTr="00C91BCD">
        <w:trPr>
          <w:trHeight w:val="599"/>
        </w:trPr>
        <w:tc>
          <w:tcPr>
            <w:tcW w:w="4003" w:type="dxa"/>
            <w:vMerge/>
          </w:tcPr>
          <w:p w14:paraId="1B7DB36B" w14:textId="77777777" w:rsidR="00CE5A40" w:rsidRPr="00390189" w:rsidRDefault="00CE5A40" w:rsidP="00CE5A40">
            <w:pPr>
              <w:pBdr>
                <w:top w:val="single" w:sz="4" w:space="1" w:color="000000"/>
              </w:pBdr>
              <w:rPr>
                <w:rStyle w:val="CommentReference"/>
              </w:rPr>
            </w:pPr>
          </w:p>
        </w:tc>
        <w:tc>
          <w:tcPr>
            <w:tcW w:w="3686" w:type="dxa"/>
          </w:tcPr>
          <w:p w14:paraId="4058CE5D" w14:textId="6402D43E" w:rsidR="00CE5A40" w:rsidRPr="00390189" w:rsidRDefault="00CE5A40" w:rsidP="00CE5A40">
            <w:pPr>
              <w:pBdr>
                <w:top w:val="single" w:sz="4" w:space="1" w:color="000000"/>
              </w:pBdr>
            </w:pPr>
            <w:r w:rsidRPr="00390189">
              <w:t>Fairtrade’s benefits to workers</w:t>
            </w:r>
          </w:p>
        </w:tc>
        <w:tc>
          <w:tcPr>
            <w:tcW w:w="6379" w:type="dxa"/>
          </w:tcPr>
          <w:p w14:paraId="066AD03E" w14:textId="77777777" w:rsidR="00CE5A40" w:rsidRPr="00390189" w:rsidRDefault="00CE5A40" w:rsidP="00CE5A40">
            <w:pPr>
              <w:pBdr>
                <w:top w:val="single" w:sz="4" w:space="1" w:color="000000"/>
              </w:pBdr>
            </w:pPr>
            <w:r w:rsidRPr="00390189">
              <w:t>1. What impact is Fairtrade having on empowerment of workers, both in the plantation and smallholder farm context? What is the mechanisms by which Fairtrade is, or is not, having this impact?</w:t>
            </w:r>
          </w:p>
          <w:p w14:paraId="29F18BFF" w14:textId="4AC38F93" w:rsidR="00CE5A40" w:rsidRPr="00390189" w:rsidRDefault="00CE5A40" w:rsidP="00CE5A40">
            <w:pPr>
              <w:pBdr>
                <w:top w:val="single" w:sz="4" w:space="1" w:color="000000"/>
              </w:pBdr>
            </w:pPr>
            <w:r w:rsidRPr="00390189">
              <w:t>2. What is the role of different types of worker organizations &amp; trade unions in fostering collective empowerment/better conditions? What are the concrete benefits to producers of being organized?</w:t>
            </w:r>
          </w:p>
        </w:tc>
      </w:tr>
      <w:tr w:rsidR="00C04C9B" w:rsidRPr="00C04C9B" w14:paraId="63230D88" w14:textId="77777777" w:rsidTr="00C91BCD">
        <w:trPr>
          <w:trHeight w:val="599"/>
        </w:trPr>
        <w:tc>
          <w:tcPr>
            <w:tcW w:w="4003" w:type="dxa"/>
            <w:vMerge/>
          </w:tcPr>
          <w:p w14:paraId="591E0351" w14:textId="0778D97E" w:rsidR="008013D4" w:rsidRPr="00390189" w:rsidRDefault="008013D4" w:rsidP="00DC3897">
            <w:pPr>
              <w:pBdr>
                <w:top w:val="single" w:sz="4" w:space="1" w:color="000000"/>
              </w:pBdr>
            </w:pPr>
          </w:p>
        </w:tc>
        <w:tc>
          <w:tcPr>
            <w:tcW w:w="3686" w:type="dxa"/>
          </w:tcPr>
          <w:p w14:paraId="6F72268B" w14:textId="6C7BB2B3" w:rsidR="008013D4" w:rsidRPr="00390189" w:rsidRDefault="008013D4" w:rsidP="00DC3897">
            <w:pPr>
              <w:pBdr>
                <w:top w:val="single" w:sz="4" w:space="1" w:color="000000"/>
              </w:pBdr>
            </w:pPr>
            <w:r w:rsidRPr="00390189">
              <w:t>The next generation of farmers</w:t>
            </w:r>
          </w:p>
        </w:tc>
        <w:tc>
          <w:tcPr>
            <w:tcW w:w="6379" w:type="dxa"/>
          </w:tcPr>
          <w:p w14:paraId="1D3597BD" w14:textId="4E1EC8BB" w:rsidR="008013D4" w:rsidRPr="00390189" w:rsidRDefault="0064396D" w:rsidP="00DC3897">
            <w:pPr>
              <w:pBdr>
                <w:top w:val="single" w:sz="4" w:space="1" w:color="000000"/>
              </w:pBdr>
            </w:pPr>
            <w:r w:rsidRPr="00390189">
              <w:t>1</w:t>
            </w:r>
            <w:r w:rsidR="008013D4" w:rsidRPr="00390189">
              <w:t>. To what extent is Fairtrade supporting opportunities for young people (through the Premium or otherwise), either to remain and farm, or to leave and pursue other ambitions?</w:t>
            </w:r>
          </w:p>
        </w:tc>
      </w:tr>
      <w:tr w:rsidR="00C04C9B" w:rsidRPr="00C04C9B" w14:paraId="11295D4F" w14:textId="77777777" w:rsidTr="00C91BCD">
        <w:trPr>
          <w:trHeight w:val="599"/>
        </w:trPr>
        <w:tc>
          <w:tcPr>
            <w:tcW w:w="4003" w:type="dxa"/>
            <w:vMerge/>
          </w:tcPr>
          <w:p w14:paraId="52CB1750" w14:textId="7799819D" w:rsidR="008013D4" w:rsidRPr="00C04C9B" w:rsidRDefault="008013D4" w:rsidP="00DC3897">
            <w:pPr>
              <w:pBdr>
                <w:top w:val="single" w:sz="4" w:space="1" w:color="000000"/>
              </w:pBdr>
            </w:pPr>
          </w:p>
        </w:tc>
        <w:tc>
          <w:tcPr>
            <w:tcW w:w="3686" w:type="dxa"/>
          </w:tcPr>
          <w:p w14:paraId="544A2A08" w14:textId="41D2B114" w:rsidR="008013D4" w:rsidRPr="00C04C9B" w:rsidRDefault="008013D4" w:rsidP="00DC3897">
            <w:pPr>
              <w:pBdr>
                <w:top w:val="single" w:sz="4" w:space="1" w:color="000000"/>
              </w:pBdr>
            </w:pPr>
          </w:p>
        </w:tc>
        <w:tc>
          <w:tcPr>
            <w:tcW w:w="6379" w:type="dxa"/>
          </w:tcPr>
          <w:p w14:paraId="6B62A78A" w14:textId="53E2E0B0" w:rsidR="008013D4" w:rsidRPr="00C04C9B" w:rsidRDefault="008013D4" w:rsidP="00DC3897">
            <w:pPr>
              <w:pBdr>
                <w:top w:val="single" w:sz="4" w:space="1" w:color="000000"/>
              </w:pBdr>
            </w:pPr>
          </w:p>
        </w:tc>
      </w:tr>
    </w:tbl>
    <w:p w14:paraId="663A79F5" w14:textId="77777777" w:rsidR="00EA5218" w:rsidRPr="00C04C9B" w:rsidRDefault="00EA5218"/>
    <w:sectPr w:rsidR="00EA5218" w:rsidRPr="00C04C9B" w:rsidSect="00231127">
      <w:pgSz w:w="16838" w:h="11906" w:orient="landscape"/>
      <w:pgMar w:top="1440" w:right="1440" w:bottom="1440" w:left="1440" w:header="0" w:footer="0" w:gutter="0"/>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97080AD" w14:textId="77777777" w:rsidR="00394549" w:rsidRDefault="00394549" w:rsidP="00394549">
      <w:pPr>
        <w:spacing w:after="0" w:line="240" w:lineRule="auto"/>
      </w:pPr>
      <w:r>
        <w:separator/>
      </w:r>
    </w:p>
  </w:endnote>
  <w:endnote w:type="continuationSeparator" w:id="0">
    <w:p w14:paraId="4221C0C3" w14:textId="77777777" w:rsidR="00394549" w:rsidRDefault="00394549" w:rsidP="003945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B554482" w14:textId="77777777" w:rsidR="00394549" w:rsidRDefault="00394549" w:rsidP="00394549">
      <w:pPr>
        <w:spacing w:after="0" w:line="240" w:lineRule="auto"/>
      </w:pPr>
      <w:r>
        <w:separator/>
      </w:r>
    </w:p>
  </w:footnote>
  <w:footnote w:type="continuationSeparator" w:id="0">
    <w:p w14:paraId="31E36CBB" w14:textId="77777777" w:rsidR="00394549" w:rsidRDefault="00394549" w:rsidP="0039454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9190C0B"/>
    <w:multiLevelType w:val="hybridMultilevel"/>
    <w:tmpl w:val="512A14E8"/>
    <w:lvl w:ilvl="0" w:tplc="8B98CE04">
      <w:start w:val="1"/>
      <w:numFmt w:val="decimal"/>
      <w:lvlText w:val="%1."/>
      <w:lvlJc w:val="left"/>
      <w:pPr>
        <w:ind w:left="1440" w:hanging="360"/>
      </w:pPr>
    </w:lvl>
    <w:lvl w:ilvl="1" w:tplc="233C3BA6">
      <w:start w:val="1"/>
      <w:numFmt w:val="decimal"/>
      <w:lvlText w:val="%2."/>
      <w:lvlJc w:val="left"/>
      <w:pPr>
        <w:ind w:left="1440" w:hanging="360"/>
      </w:pPr>
    </w:lvl>
    <w:lvl w:ilvl="2" w:tplc="9F143D3C">
      <w:start w:val="1"/>
      <w:numFmt w:val="decimal"/>
      <w:lvlText w:val="%3."/>
      <w:lvlJc w:val="left"/>
      <w:pPr>
        <w:ind w:left="1440" w:hanging="360"/>
      </w:pPr>
    </w:lvl>
    <w:lvl w:ilvl="3" w:tplc="9BA6B626">
      <w:start w:val="1"/>
      <w:numFmt w:val="decimal"/>
      <w:lvlText w:val="%4."/>
      <w:lvlJc w:val="left"/>
      <w:pPr>
        <w:ind w:left="1440" w:hanging="360"/>
      </w:pPr>
    </w:lvl>
    <w:lvl w:ilvl="4" w:tplc="3DB0E148">
      <w:start w:val="1"/>
      <w:numFmt w:val="decimal"/>
      <w:lvlText w:val="%5."/>
      <w:lvlJc w:val="left"/>
      <w:pPr>
        <w:ind w:left="1440" w:hanging="360"/>
      </w:pPr>
    </w:lvl>
    <w:lvl w:ilvl="5" w:tplc="127C87A2">
      <w:start w:val="1"/>
      <w:numFmt w:val="decimal"/>
      <w:lvlText w:val="%6."/>
      <w:lvlJc w:val="left"/>
      <w:pPr>
        <w:ind w:left="1440" w:hanging="360"/>
      </w:pPr>
    </w:lvl>
    <w:lvl w:ilvl="6" w:tplc="E586F886">
      <w:start w:val="1"/>
      <w:numFmt w:val="decimal"/>
      <w:lvlText w:val="%7."/>
      <w:lvlJc w:val="left"/>
      <w:pPr>
        <w:ind w:left="1440" w:hanging="360"/>
      </w:pPr>
    </w:lvl>
    <w:lvl w:ilvl="7" w:tplc="E41A3B40">
      <w:start w:val="1"/>
      <w:numFmt w:val="decimal"/>
      <w:lvlText w:val="%8."/>
      <w:lvlJc w:val="left"/>
      <w:pPr>
        <w:ind w:left="1440" w:hanging="360"/>
      </w:pPr>
    </w:lvl>
    <w:lvl w:ilvl="8" w:tplc="5046EB72">
      <w:start w:val="1"/>
      <w:numFmt w:val="decimal"/>
      <w:lvlText w:val="%9."/>
      <w:lvlJc w:val="left"/>
      <w:pPr>
        <w:ind w:left="1440" w:hanging="360"/>
      </w:pPr>
    </w:lvl>
  </w:abstractNum>
  <w:abstractNum w:abstractNumId="1" w15:restartNumberingAfterBreak="0">
    <w:nsid w:val="53D60D96"/>
    <w:multiLevelType w:val="hybridMultilevel"/>
    <w:tmpl w:val="D364294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40255126">
    <w:abstractNumId w:val="0"/>
  </w:num>
  <w:num w:numId="2" w16cid:durableId="196418732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1127"/>
    <w:rsid w:val="001C4B37"/>
    <w:rsid w:val="002122F9"/>
    <w:rsid w:val="00231127"/>
    <w:rsid w:val="002720DE"/>
    <w:rsid w:val="002B50C2"/>
    <w:rsid w:val="00390189"/>
    <w:rsid w:val="00394549"/>
    <w:rsid w:val="00403D1D"/>
    <w:rsid w:val="004833D2"/>
    <w:rsid w:val="005E1A8C"/>
    <w:rsid w:val="00637997"/>
    <w:rsid w:val="0064396D"/>
    <w:rsid w:val="006515BD"/>
    <w:rsid w:val="0066120D"/>
    <w:rsid w:val="0078649B"/>
    <w:rsid w:val="008013D4"/>
    <w:rsid w:val="00847382"/>
    <w:rsid w:val="009B1AA1"/>
    <w:rsid w:val="009F6E5F"/>
    <w:rsid w:val="00AF4010"/>
    <w:rsid w:val="00B42E0C"/>
    <w:rsid w:val="00BC525B"/>
    <w:rsid w:val="00C003A3"/>
    <w:rsid w:val="00C04C9B"/>
    <w:rsid w:val="00C91BCD"/>
    <w:rsid w:val="00CE5A40"/>
    <w:rsid w:val="00EA5218"/>
    <w:rsid w:val="00EE7887"/>
    <w:rsid w:val="00F136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E32BA5"/>
  <w15:chartTrackingRefBased/>
  <w15:docId w15:val="{B6AFF013-99DA-4271-A650-EFD89B5DE3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1127"/>
    <w:pPr>
      <w:suppressAutoHyphens/>
    </w:pPr>
  </w:style>
  <w:style w:type="paragraph" w:styleId="Heading1">
    <w:name w:val="heading 1"/>
    <w:basedOn w:val="Normal"/>
    <w:next w:val="Normal"/>
    <w:link w:val="Heading1Char"/>
    <w:uiPriority w:val="9"/>
    <w:qFormat/>
    <w:rsid w:val="0023112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3112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3112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3112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3112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3112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3112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3112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3112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3112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3112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3112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3112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3112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3112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3112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3112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31127"/>
    <w:rPr>
      <w:rFonts w:eastAsiaTheme="majorEastAsia" w:cstheme="majorBidi"/>
      <w:color w:val="272727" w:themeColor="text1" w:themeTint="D8"/>
    </w:rPr>
  </w:style>
  <w:style w:type="paragraph" w:styleId="Title">
    <w:name w:val="Title"/>
    <w:basedOn w:val="Normal"/>
    <w:next w:val="Normal"/>
    <w:link w:val="TitleChar"/>
    <w:uiPriority w:val="10"/>
    <w:qFormat/>
    <w:rsid w:val="0023112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3112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3112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3112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31127"/>
    <w:pPr>
      <w:spacing w:before="160"/>
      <w:jc w:val="center"/>
    </w:pPr>
    <w:rPr>
      <w:i/>
      <w:iCs/>
      <w:color w:val="404040" w:themeColor="text1" w:themeTint="BF"/>
    </w:rPr>
  </w:style>
  <w:style w:type="character" w:customStyle="1" w:styleId="QuoteChar">
    <w:name w:val="Quote Char"/>
    <w:basedOn w:val="DefaultParagraphFont"/>
    <w:link w:val="Quote"/>
    <w:uiPriority w:val="29"/>
    <w:rsid w:val="00231127"/>
    <w:rPr>
      <w:i/>
      <w:iCs/>
      <w:color w:val="404040" w:themeColor="text1" w:themeTint="BF"/>
    </w:rPr>
  </w:style>
  <w:style w:type="paragraph" w:styleId="ListParagraph">
    <w:name w:val="List Paragraph"/>
    <w:basedOn w:val="Normal"/>
    <w:uiPriority w:val="34"/>
    <w:qFormat/>
    <w:rsid w:val="00231127"/>
    <w:pPr>
      <w:ind w:left="720"/>
      <w:contextualSpacing/>
    </w:pPr>
  </w:style>
  <w:style w:type="character" w:styleId="IntenseEmphasis">
    <w:name w:val="Intense Emphasis"/>
    <w:basedOn w:val="DefaultParagraphFont"/>
    <w:uiPriority w:val="21"/>
    <w:qFormat/>
    <w:rsid w:val="00231127"/>
    <w:rPr>
      <w:i/>
      <w:iCs/>
      <w:color w:val="0F4761" w:themeColor="accent1" w:themeShade="BF"/>
    </w:rPr>
  </w:style>
  <w:style w:type="paragraph" w:styleId="IntenseQuote">
    <w:name w:val="Intense Quote"/>
    <w:basedOn w:val="Normal"/>
    <w:next w:val="Normal"/>
    <w:link w:val="IntenseQuoteChar"/>
    <w:uiPriority w:val="30"/>
    <w:qFormat/>
    <w:rsid w:val="0023112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31127"/>
    <w:rPr>
      <w:i/>
      <w:iCs/>
      <w:color w:val="0F4761" w:themeColor="accent1" w:themeShade="BF"/>
    </w:rPr>
  </w:style>
  <w:style w:type="character" w:styleId="IntenseReference">
    <w:name w:val="Intense Reference"/>
    <w:basedOn w:val="DefaultParagraphFont"/>
    <w:uiPriority w:val="32"/>
    <w:qFormat/>
    <w:rsid w:val="00231127"/>
    <w:rPr>
      <w:b/>
      <w:bCs/>
      <w:smallCaps/>
      <w:color w:val="0F4761" w:themeColor="accent1" w:themeShade="BF"/>
      <w:spacing w:val="5"/>
    </w:rPr>
  </w:style>
  <w:style w:type="character" w:styleId="CommentReference">
    <w:name w:val="annotation reference"/>
    <w:basedOn w:val="DefaultParagraphFont"/>
    <w:uiPriority w:val="99"/>
    <w:semiHidden/>
    <w:unhideWhenUsed/>
    <w:qFormat/>
    <w:rsid w:val="00231127"/>
    <w:rPr>
      <w:sz w:val="16"/>
      <w:szCs w:val="16"/>
    </w:rPr>
  </w:style>
  <w:style w:type="character" w:customStyle="1" w:styleId="CommentTextChar">
    <w:name w:val="Comment Text Char"/>
    <w:basedOn w:val="DefaultParagraphFont"/>
    <w:link w:val="CommentText"/>
    <w:uiPriority w:val="99"/>
    <w:qFormat/>
    <w:rsid w:val="00231127"/>
    <w:rPr>
      <w:sz w:val="20"/>
      <w:szCs w:val="20"/>
    </w:rPr>
  </w:style>
  <w:style w:type="paragraph" w:styleId="CommentText">
    <w:name w:val="annotation text"/>
    <w:basedOn w:val="Normal"/>
    <w:link w:val="CommentTextChar"/>
    <w:uiPriority w:val="99"/>
    <w:unhideWhenUsed/>
    <w:rsid w:val="00231127"/>
    <w:pPr>
      <w:spacing w:line="240" w:lineRule="auto"/>
    </w:pPr>
    <w:rPr>
      <w:sz w:val="20"/>
      <w:szCs w:val="20"/>
    </w:rPr>
  </w:style>
  <w:style w:type="character" w:customStyle="1" w:styleId="CommentTextChar1">
    <w:name w:val="Comment Text Char1"/>
    <w:basedOn w:val="DefaultParagraphFont"/>
    <w:uiPriority w:val="99"/>
    <w:semiHidden/>
    <w:rsid w:val="00231127"/>
    <w:rPr>
      <w:sz w:val="20"/>
      <w:szCs w:val="20"/>
    </w:rPr>
  </w:style>
  <w:style w:type="paragraph" w:styleId="CommentSubject">
    <w:name w:val="annotation subject"/>
    <w:basedOn w:val="CommentText"/>
    <w:next w:val="CommentText"/>
    <w:link w:val="CommentSubjectChar"/>
    <w:uiPriority w:val="99"/>
    <w:semiHidden/>
    <w:unhideWhenUsed/>
    <w:rsid w:val="00231127"/>
    <w:rPr>
      <w:b/>
      <w:bCs/>
    </w:rPr>
  </w:style>
  <w:style w:type="character" w:customStyle="1" w:styleId="CommentSubjectChar">
    <w:name w:val="Comment Subject Char"/>
    <w:basedOn w:val="CommentTextChar"/>
    <w:link w:val="CommentSubject"/>
    <w:uiPriority w:val="99"/>
    <w:semiHidden/>
    <w:rsid w:val="00231127"/>
    <w:rPr>
      <w:b/>
      <w:bCs/>
      <w:sz w:val="20"/>
      <w:szCs w:val="20"/>
    </w:rPr>
  </w:style>
  <w:style w:type="character" w:styleId="Hyperlink">
    <w:name w:val="Hyperlink"/>
    <w:basedOn w:val="DefaultParagraphFont"/>
    <w:uiPriority w:val="99"/>
    <w:unhideWhenUsed/>
    <w:rsid w:val="00C003A3"/>
    <w:rPr>
      <w:color w:val="467886" w:themeColor="hyperlink"/>
      <w:u w:val="single"/>
    </w:rPr>
  </w:style>
  <w:style w:type="character" w:styleId="UnresolvedMention">
    <w:name w:val="Unresolved Mention"/>
    <w:basedOn w:val="DefaultParagraphFont"/>
    <w:uiPriority w:val="99"/>
    <w:semiHidden/>
    <w:unhideWhenUsed/>
    <w:rsid w:val="00C003A3"/>
    <w:rPr>
      <w:color w:val="605E5C"/>
      <w:shd w:val="clear" w:color="auto" w:fill="E1DFDD"/>
    </w:rPr>
  </w:style>
  <w:style w:type="paragraph" w:styleId="Header">
    <w:name w:val="header"/>
    <w:basedOn w:val="Normal"/>
    <w:link w:val="HeaderChar"/>
    <w:uiPriority w:val="99"/>
    <w:unhideWhenUsed/>
    <w:rsid w:val="0039454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94549"/>
  </w:style>
  <w:style w:type="paragraph" w:styleId="Footer">
    <w:name w:val="footer"/>
    <w:basedOn w:val="Normal"/>
    <w:link w:val="FooterChar"/>
    <w:uiPriority w:val="99"/>
    <w:unhideWhenUsed/>
    <w:rsid w:val="00394549"/>
    <w:pPr>
      <w:tabs>
        <w:tab w:val="center" w:pos="4513"/>
        <w:tab w:val="right" w:pos="9026"/>
      </w:tabs>
      <w:spacing w:after="0" w:line="240" w:lineRule="auto"/>
    </w:pPr>
  </w:style>
  <w:style w:type="character" w:customStyle="1" w:styleId="FooterChar">
    <w:name w:val="Footer Char"/>
    <w:basedOn w:val="DefaultParagraphFont"/>
    <w:link w:val="Footer"/>
    <w:uiPriority w:val="99"/>
    <w:rsid w:val="0039454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491241">
      <w:bodyDiv w:val="1"/>
      <w:marLeft w:val="0"/>
      <w:marRight w:val="0"/>
      <w:marTop w:val="0"/>
      <w:marBottom w:val="0"/>
      <w:divBdr>
        <w:top w:val="none" w:sz="0" w:space="0" w:color="auto"/>
        <w:left w:val="none" w:sz="0" w:space="0" w:color="auto"/>
        <w:bottom w:val="none" w:sz="0" w:space="0" w:color="auto"/>
        <w:right w:val="none" w:sz="0" w:space="0" w:color="auto"/>
      </w:divBdr>
    </w:div>
    <w:div w:id="742725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Data" Target="diagrams/data1.xml"/><Relationship Id="rId13" Type="http://schemas.openxmlformats.org/officeDocument/2006/relationships/hyperlink" Target="mailto:academicpartnerships@fairtrade.net" TargetMode="External"/><Relationship Id="rId3" Type="http://schemas.openxmlformats.org/officeDocument/2006/relationships/settings" Target="settings.xml"/><Relationship Id="rId7" Type="http://schemas.openxmlformats.org/officeDocument/2006/relationships/image" Target="media/image1.png"/><Relationship Id="rId12" Type="http://schemas.microsoft.com/office/2007/relationships/diagramDrawing" Target="diagrams/drawing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diagramColors" Target="diagrams/colors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diagramQuickStyle" Target="diagrams/quickStyle1.xml"/><Relationship Id="rId4" Type="http://schemas.openxmlformats.org/officeDocument/2006/relationships/webSettings" Target="webSettings.xml"/><Relationship Id="rId9" Type="http://schemas.openxmlformats.org/officeDocument/2006/relationships/diagramLayout" Target="diagrams/layout1.xml"/><Relationship Id="rId14" Type="http://schemas.openxmlformats.org/officeDocument/2006/relationships/hyperlink" Target="mailto:impact@fairtrade.net"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A8B74204-2698-429B-8569-1F2F24C11DCF}" type="doc">
      <dgm:prSet loTypeId="urn:microsoft.com/office/officeart/2005/8/layout/hierarchy4" loCatId="relationship" qsTypeId="urn:microsoft.com/office/officeart/2005/8/quickstyle/simple1" qsCatId="simple" csTypeId="urn:microsoft.com/office/officeart/2005/8/colors/accent1_2" csCatId="accent1" phldr="1"/>
      <dgm:spPr/>
      <dgm:t>
        <a:bodyPr/>
        <a:lstStyle/>
        <a:p>
          <a:endParaRPr lang="en-GB"/>
        </a:p>
      </dgm:t>
    </dgm:pt>
    <dgm:pt modelId="{DD92DE13-61F4-4C33-ADCD-7FEC2BE880B3}">
      <dgm:prSet phldrT="[Text]"/>
      <dgm:spPr>
        <a:solidFill>
          <a:srgbClr val="001B6E"/>
        </a:solidFill>
      </dgm:spPr>
      <dgm:t>
        <a:bodyPr/>
        <a:lstStyle/>
        <a:p>
          <a:r>
            <a:rPr lang="en-GB">
              <a:latin typeface="Alegreya Sans Black" panose="00000A00000000000000" pitchFamily="2" charset="0"/>
            </a:rPr>
            <a:t>R4L  AGENDA</a:t>
          </a:r>
        </a:p>
      </dgm:t>
    </dgm:pt>
    <dgm:pt modelId="{C58B6012-3B88-4604-87F0-15F550102433}" type="parTrans" cxnId="{C3303BE4-2C35-42B8-A15A-C81C9D8F8C5D}">
      <dgm:prSet/>
      <dgm:spPr/>
      <dgm:t>
        <a:bodyPr/>
        <a:lstStyle/>
        <a:p>
          <a:endParaRPr lang="en-GB"/>
        </a:p>
      </dgm:t>
    </dgm:pt>
    <dgm:pt modelId="{DF9618F9-2282-4521-BB37-D538FF297FB8}" type="sibTrans" cxnId="{C3303BE4-2C35-42B8-A15A-C81C9D8F8C5D}">
      <dgm:prSet/>
      <dgm:spPr/>
      <dgm:t>
        <a:bodyPr/>
        <a:lstStyle/>
        <a:p>
          <a:endParaRPr lang="en-GB"/>
        </a:p>
      </dgm:t>
    </dgm:pt>
    <dgm:pt modelId="{37D61F97-D3A9-492A-AE2E-EC3DC3D65889}">
      <dgm:prSet phldrT="[Text]"/>
      <dgm:spPr>
        <a:solidFill>
          <a:srgbClr val="D4FF47"/>
        </a:solidFill>
      </dgm:spPr>
      <dgm:t>
        <a:bodyPr/>
        <a:lstStyle/>
        <a:p>
          <a:r>
            <a:rPr lang="en-GB">
              <a:solidFill>
                <a:sysClr val="windowText" lastClr="000000"/>
              </a:solidFill>
              <a:latin typeface="Alegreya Sans Black" panose="00000A00000000000000" pitchFamily="2" charset="0"/>
            </a:rPr>
            <a:t>Sustainable and climate-conscious agricultural practices</a:t>
          </a:r>
        </a:p>
      </dgm:t>
    </dgm:pt>
    <dgm:pt modelId="{81033B56-63FE-49B0-B98C-E4E8E05CE292}" type="parTrans" cxnId="{50542828-BF7A-438E-AD39-E06431A3DD7B}">
      <dgm:prSet/>
      <dgm:spPr/>
      <dgm:t>
        <a:bodyPr/>
        <a:lstStyle/>
        <a:p>
          <a:endParaRPr lang="en-GB"/>
        </a:p>
      </dgm:t>
    </dgm:pt>
    <dgm:pt modelId="{300190AE-4EEF-42CC-935D-53845425016B}" type="sibTrans" cxnId="{50542828-BF7A-438E-AD39-E06431A3DD7B}">
      <dgm:prSet/>
      <dgm:spPr/>
      <dgm:t>
        <a:bodyPr/>
        <a:lstStyle/>
        <a:p>
          <a:endParaRPr lang="en-GB"/>
        </a:p>
      </dgm:t>
    </dgm:pt>
    <dgm:pt modelId="{2E404860-7080-42B4-B60E-24A13C8FF0B6}">
      <dgm:prSet phldrT="[Text]"/>
      <dgm:spPr>
        <a:solidFill>
          <a:srgbClr val="0FC0FC"/>
        </a:solidFill>
      </dgm:spPr>
      <dgm:t>
        <a:bodyPr/>
        <a:lstStyle/>
        <a:p>
          <a:r>
            <a:rPr lang="en-GB">
              <a:solidFill>
                <a:sysClr val="windowText" lastClr="000000"/>
              </a:solidFill>
              <a:latin typeface="Alegreya Sans Black" panose="00000A00000000000000" pitchFamily="2" charset="0"/>
            </a:rPr>
            <a:t>Market Access</a:t>
          </a:r>
        </a:p>
      </dgm:t>
    </dgm:pt>
    <dgm:pt modelId="{5E7C73CF-3AB0-4733-9C20-E94B69ED2A60}" type="parTrans" cxnId="{8E0F71AF-26A1-4883-ADED-2FE91E34E5C0}">
      <dgm:prSet/>
      <dgm:spPr/>
      <dgm:t>
        <a:bodyPr/>
        <a:lstStyle/>
        <a:p>
          <a:endParaRPr lang="en-GB"/>
        </a:p>
      </dgm:t>
    </dgm:pt>
    <dgm:pt modelId="{86246DEE-161D-4AED-ABE3-41B2B660F681}" type="sibTrans" cxnId="{8E0F71AF-26A1-4883-ADED-2FE91E34E5C0}">
      <dgm:prSet/>
      <dgm:spPr/>
      <dgm:t>
        <a:bodyPr/>
        <a:lstStyle/>
        <a:p>
          <a:endParaRPr lang="en-GB"/>
        </a:p>
      </dgm:t>
    </dgm:pt>
    <dgm:pt modelId="{6F0178C7-0D1E-48B8-884F-E6E2664A79F0}">
      <dgm:prSet/>
      <dgm:spPr>
        <a:solidFill>
          <a:srgbClr val="FF4571"/>
        </a:solidFill>
      </dgm:spPr>
      <dgm:t>
        <a:bodyPr/>
        <a:lstStyle/>
        <a:p>
          <a:r>
            <a:rPr lang="en-GB">
              <a:solidFill>
                <a:sysClr val="windowText" lastClr="000000"/>
              </a:solidFill>
              <a:latin typeface="Alegreya Sans Black" panose="00000A00000000000000" pitchFamily="2" charset="0"/>
            </a:rPr>
            <a:t>Organisational strengthening</a:t>
          </a:r>
        </a:p>
      </dgm:t>
    </dgm:pt>
    <dgm:pt modelId="{0C5DB598-A9AD-420C-84E8-51986CADFF23}" type="parTrans" cxnId="{7A3CDDA3-8A19-40C2-A45B-A45F18D34D5D}">
      <dgm:prSet/>
      <dgm:spPr/>
      <dgm:t>
        <a:bodyPr/>
        <a:lstStyle/>
        <a:p>
          <a:endParaRPr lang="en-GB"/>
        </a:p>
      </dgm:t>
    </dgm:pt>
    <dgm:pt modelId="{7BBB49BB-85E3-4890-8780-D631ECBE0DE8}" type="sibTrans" cxnId="{7A3CDDA3-8A19-40C2-A45B-A45F18D34D5D}">
      <dgm:prSet/>
      <dgm:spPr/>
      <dgm:t>
        <a:bodyPr/>
        <a:lstStyle/>
        <a:p>
          <a:endParaRPr lang="en-GB"/>
        </a:p>
      </dgm:t>
    </dgm:pt>
    <dgm:pt modelId="{BA3E884F-F1C3-4AF9-A353-25CACBA5ECE3}">
      <dgm:prSet/>
      <dgm:spPr>
        <a:solidFill>
          <a:srgbClr val="FF4571"/>
        </a:solidFill>
      </dgm:spPr>
      <dgm:t>
        <a:bodyPr/>
        <a:lstStyle/>
        <a:p>
          <a:r>
            <a:rPr lang="en-GB">
              <a:solidFill>
                <a:sysClr val="windowText" lastClr="000000"/>
              </a:solidFill>
              <a:latin typeface="Alegreya Sans Black" panose="00000A00000000000000" pitchFamily="2" charset="0"/>
            </a:rPr>
            <a:t>reaching living incomes</a:t>
          </a:r>
        </a:p>
      </dgm:t>
    </dgm:pt>
    <dgm:pt modelId="{071691B3-5339-4B18-AF55-009D944787CB}" type="parTrans" cxnId="{D1F5F60F-099C-4067-B395-273F5B2BD36F}">
      <dgm:prSet/>
      <dgm:spPr/>
      <dgm:t>
        <a:bodyPr/>
        <a:lstStyle/>
        <a:p>
          <a:endParaRPr lang="en-GB"/>
        </a:p>
      </dgm:t>
    </dgm:pt>
    <dgm:pt modelId="{F1724C48-5D92-4C53-8AB0-83B42E407A0E}" type="sibTrans" cxnId="{D1F5F60F-099C-4067-B395-273F5B2BD36F}">
      <dgm:prSet/>
      <dgm:spPr/>
      <dgm:t>
        <a:bodyPr/>
        <a:lstStyle/>
        <a:p>
          <a:endParaRPr lang="en-GB"/>
        </a:p>
      </dgm:t>
    </dgm:pt>
    <dgm:pt modelId="{59398273-07F8-4D98-BF1C-956887AC7FA1}">
      <dgm:prSet/>
      <dgm:spPr>
        <a:solidFill>
          <a:srgbClr val="09FBD3"/>
        </a:solidFill>
      </dgm:spPr>
      <dgm:t>
        <a:bodyPr/>
        <a:lstStyle/>
        <a:p>
          <a:r>
            <a:rPr lang="en-GB">
              <a:solidFill>
                <a:sysClr val="windowText" lastClr="000000"/>
              </a:solidFill>
              <a:latin typeface="Alegreya Sans Black" panose="00000A00000000000000" pitchFamily="2" charset="0"/>
            </a:rPr>
            <a:t>Human Rights</a:t>
          </a:r>
        </a:p>
      </dgm:t>
    </dgm:pt>
    <dgm:pt modelId="{C36389E6-AFDA-4C49-A4C1-A22BA92B2A3D}" type="parTrans" cxnId="{7720E110-B733-4470-8F85-E96677D9FE63}">
      <dgm:prSet/>
      <dgm:spPr/>
      <dgm:t>
        <a:bodyPr/>
        <a:lstStyle/>
        <a:p>
          <a:endParaRPr lang="en-GB"/>
        </a:p>
      </dgm:t>
    </dgm:pt>
    <dgm:pt modelId="{247A34C6-1B30-4331-9161-9A73191E7435}" type="sibTrans" cxnId="{7720E110-B733-4470-8F85-E96677D9FE63}">
      <dgm:prSet/>
      <dgm:spPr/>
      <dgm:t>
        <a:bodyPr/>
        <a:lstStyle/>
        <a:p>
          <a:endParaRPr lang="en-GB"/>
        </a:p>
      </dgm:t>
    </dgm:pt>
    <dgm:pt modelId="{FD51FA9D-AE26-48B3-AE76-4E8416BFA34C}">
      <dgm:prSet/>
      <dgm:spPr>
        <a:solidFill>
          <a:srgbClr val="D4FF47"/>
        </a:solidFill>
      </dgm:spPr>
      <dgm:t>
        <a:bodyPr/>
        <a:lstStyle/>
        <a:p>
          <a:r>
            <a:rPr lang="en-GB">
              <a:solidFill>
                <a:sysClr val="windowText" lastClr="000000"/>
              </a:solidFill>
              <a:latin typeface="Alegreya Sans Black" panose="00000A00000000000000" pitchFamily="2" charset="0"/>
            </a:rPr>
            <a:t>environment</a:t>
          </a:r>
        </a:p>
      </dgm:t>
    </dgm:pt>
    <dgm:pt modelId="{D560FBBA-6346-479E-9566-CC0939E6E236}" type="parTrans" cxnId="{28230D6C-B2DD-4019-85C4-B6085A1D45DC}">
      <dgm:prSet/>
      <dgm:spPr/>
      <dgm:t>
        <a:bodyPr/>
        <a:lstStyle/>
        <a:p>
          <a:endParaRPr lang="en-GB"/>
        </a:p>
      </dgm:t>
    </dgm:pt>
    <dgm:pt modelId="{E94BEF5B-FB5A-43F2-8E8D-ED0ECB427653}" type="sibTrans" cxnId="{28230D6C-B2DD-4019-85C4-B6085A1D45DC}">
      <dgm:prSet/>
      <dgm:spPr/>
      <dgm:t>
        <a:bodyPr/>
        <a:lstStyle/>
        <a:p>
          <a:endParaRPr lang="en-GB"/>
        </a:p>
      </dgm:t>
    </dgm:pt>
    <dgm:pt modelId="{7BAF86B1-1757-41B4-881B-21759E2CD58B}">
      <dgm:prSet/>
      <dgm:spPr>
        <a:solidFill>
          <a:srgbClr val="0FC0FC"/>
        </a:solidFill>
      </dgm:spPr>
      <dgm:t>
        <a:bodyPr/>
        <a:lstStyle/>
        <a:p>
          <a:r>
            <a:rPr lang="en-GB">
              <a:solidFill>
                <a:sysClr val="windowText" lastClr="000000"/>
              </a:solidFill>
              <a:latin typeface="Alegreya Sans Black" panose="00000A00000000000000" pitchFamily="2" charset="0"/>
            </a:rPr>
            <a:t>effects of legislation</a:t>
          </a:r>
        </a:p>
      </dgm:t>
    </dgm:pt>
    <dgm:pt modelId="{DC1584FB-BAAA-4969-8BC7-8FEBC2F5CB99}" type="parTrans" cxnId="{F69A48B1-8974-415B-B3C3-2DCD7A73A93F}">
      <dgm:prSet/>
      <dgm:spPr/>
      <dgm:t>
        <a:bodyPr/>
        <a:lstStyle/>
        <a:p>
          <a:endParaRPr lang="en-GB"/>
        </a:p>
      </dgm:t>
    </dgm:pt>
    <dgm:pt modelId="{3752CCC1-545F-469E-A3BF-3CF3F31C2AB9}" type="sibTrans" cxnId="{F69A48B1-8974-415B-B3C3-2DCD7A73A93F}">
      <dgm:prSet/>
      <dgm:spPr/>
      <dgm:t>
        <a:bodyPr/>
        <a:lstStyle/>
        <a:p>
          <a:endParaRPr lang="en-GB"/>
        </a:p>
      </dgm:t>
    </dgm:pt>
    <dgm:pt modelId="{80DAC2C6-6024-48E3-AD82-7DF9FB0D555E}">
      <dgm:prSet/>
      <dgm:spPr>
        <a:solidFill>
          <a:srgbClr val="0FC0FC"/>
        </a:solidFill>
      </dgm:spPr>
      <dgm:t>
        <a:bodyPr/>
        <a:lstStyle/>
        <a:p>
          <a:r>
            <a:rPr lang="en-GB">
              <a:solidFill>
                <a:sysClr val="windowText" lastClr="000000"/>
              </a:solidFill>
              <a:latin typeface="Alegreya Sans Black" panose="00000A00000000000000" pitchFamily="2" charset="0"/>
            </a:rPr>
            <a:t>regional and south-south trade</a:t>
          </a:r>
        </a:p>
      </dgm:t>
    </dgm:pt>
    <dgm:pt modelId="{A57815BA-B816-4DBB-815C-AA4A317470EB}" type="parTrans" cxnId="{75C43878-D867-4C59-ADAA-0CCC58EEA4A7}">
      <dgm:prSet/>
      <dgm:spPr/>
      <dgm:t>
        <a:bodyPr/>
        <a:lstStyle/>
        <a:p>
          <a:endParaRPr lang="en-GB"/>
        </a:p>
      </dgm:t>
    </dgm:pt>
    <dgm:pt modelId="{45844AC2-0E25-4E80-B15E-14EDF395D7EC}" type="sibTrans" cxnId="{75C43878-D867-4C59-ADAA-0CCC58EEA4A7}">
      <dgm:prSet/>
      <dgm:spPr/>
      <dgm:t>
        <a:bodyPr/>
        <a:lstStyle/>
        <a:p>
          <a:endParaRPr lang="en-GB"/>
        </a:p>
      </dgm:t>
    </dgm:pt>
    <dgm:pt modelId="{AA2045E4-44E1-4B43-9294-864F87CB114C}">
      <dgm:prSet/>
      <dgm:spPr>
        <a:solidFill>
          <a:srgbClr val="FF4571"/>
        </a:solidFill>
      </dgm:spPr>
      <dgm:t>
        <a:bodyPr/>
        <a:lstStyle/>
        <a:p>
          <a:r>
            <a:rPr lang="en-GB">
              <a:solidFill>
                <a:sysClr val="windowText" lastClr="000000"/>
              </a:solidFill>
              <a:latin typeface="Alegreya Sans Black" panose="00000A00000000000000" pitchFamily="2" charset="0"/>
            </a:rPr>
            <a:t>digitization for traceability and transparency</a:t>
          </a:r>
        </a:p>
      </dgm:t>
    </dgm:pt>
    <dgm:pt modelId="{EE125374-F8E8-4E10-A717-BF8BDB0E7409}" type="parTrans" cxnId="{1DE0B3DD-3E13-44B5-82AE-41564870B3B8}">
      <dgm:prSet/>
      <dgm:spPr/>
      <dgm:t>
        <a:bodyPr/>
        <a:lstStyle/>
        <a:p>
          <a:endParaRPr lang="en-GB"/>
        </a:p>
      </dgm:t>
    </dgm:pt>
    <dgm:pt modelId="{0B4C3AF7-4FBA-4C46-A9B8-0C7389837B25}" type="sibTrans" cxnId="{1DE0B3DD-3E13-44B5-82AE-41564870B3B8}">
      <dgm:prSet/>
      <dgm:spPr/>
      <dgm:t>
        <a:bodyPr/>
        <a:lstStyle/>
        <a:p>
          <a:endParaRPr lang="en-GB"/>
        </a:p>
      </dgm:t>
    </dgm:pt>
    <dgm:pt modelId="{1F0614BA-9907-47D4-BB7C-37CD5A917C3A}">
      <dgm:prSet/>
      <dgm:spPr>
        <a:solidFill>
          <a:srgbClr val="FF4571"/>
        </a:solidFill>
      </dgm:spPr>
      <dgm:t>
        <a:bodyPr/>
        <a:lstStyle/>
        <a:p>
          <a:r>
            <a:rPr lang="en-GB">
              <a:solidFill>
                <a:sysClr val="windowText" lastClr="000000"/>
              </a:solidFill>
              <a:latin typeface="Alegreya Sans Black" panose="00000A00000000000000" pitchFamily="2" charset="0"/>
            </a:rPr>
            <a:t>impact of minimum price and premium on farmers</a:t>
          </a:r>
        </a:p>
      </dgm:t>
    </dgm:pt>
    <dgm:pt modelId="{0B5A8484-7D1C-49A6-AC00-648FFAC22ADE}" type="parTrans" cxnId="{9FE36ADD-0406-4F11-B426-DB6D949E6671}">
      <dgm:prSet/>
      <dgm:spPr/>
      <dgm:t>
        <a:bodyPr/>
        <a:lstStyle/>
        <a:p>
          <a:endParaRPr lang="en-GB"/>
        </a:p>
      </dgm:t>
    </dgm:pt>
    <dgm:pt modelId="{1CC23D72-9AC6-4F6F-878E-FF387B16EE2E}" type="sibTrans" cxnId="{9FE36ADD-0406-4F11-B426-DB6D949E6671}">
      <dgm:prSet/>
      <dgm:spPr/>
      <dgm:t>
        <a:bodyPr/>
        <a:lstStyle/>
        <a:p>
          <a:endParaRPr lang="en-GB"/>
        </a:p>
      </dgm:t>
    </dgm:pt>
    <dgm:pt modelId="{6777AAE2-CF63-48F3-85CE-6A976E6F6DCE}">
      <dgm:prSet/>
      <dgm:spPr>
        <a:solidFill>
          <a:srgbClr val="09FBD3"/>
        </a:solidFill>
      </dgm:spPr>
      <dgm:t>
        <a:bodyPr/>
        <a:lstStyle/>
        <a:p>
          <a:r>
            <a:rPr lang="en-GB">
              <a:solidFill>
                <a:sysClr val="windowText" lastClr="000000"/>
              </a:solidFill>
              <a:latin typeface="Alegreya Sans Black" panose="00000A00000000000000" pitchFamily="2" charset="0"/>
            </a:rPr>
            <a:t>gender</a:t>
          </a:r>
        </a:p>
      </dgm:t>
    </dgm:pt>
    <dgm:pt modelId="{5D8485FE-C03B-49CE-B420-71313791913F}" type="parTrans" cxnId="{32E5C39F-75AC-41F8-9C4E-2C35A73D6D37}">
      <dgm:prSet/>
      <dgm:spPr/>
      <dgm:t>
        <a:bodyPr/>
        <a:lstStyle/>
        <a:p>
          <a:endParaRPr lang="en-GB"/>
        </a:p>
      </dgm:t>
    </dgm:pt>
    <dgm:pt modelId="{732B1D5B-128B-4AA3-B07E-D7F3FD376A86}" type="sibTrans" cxnId="{32E5C39F-75AC-41F8-9C4E-2C35A73D6D37}">
      <dgm:prSet/>
      <dgm:spPr/>
      <dgm:t>
        <a:bodyPr/>
        <a:lstStyle/>
        <a:p>
          <a:endParaRPr lang="en-GB"/>
        </a:p>
      </dgm:t>
    </dgm:pt>
    <dgm:pt modelId="{B757297C-877A-43CD-8F69-C02C18FFD42D}">
      <dgm:prSet/>
      <dgm:spPr>
        <a:solidFill>
          <a:srgbClr val="09FBD3"/>
        </a:solidFill>
      </dgm:spPr>
      <dgm:t>
        <a:bodyPr/>
        <a:lstStyle/>
        <a:p>
          <a:r>
            <a:rPr lang="en-GB">
              <a:solidFill>
                <a:sysClr val="windowText" lastClr="000000"/>
              </a:solidFill>
              <a:latin typeface="Alegreya Sans Black" panose="00000A00000000000000" pitchFamily="2" charset="0"/>
            </a:rPr>
            <a:t>Fairtrade's benefits to farmers</a:t>
          </a:r>
        </a:p>
      </dgm:t>
    </dgm:pt>
    <dgm:pt modelId="{E056D4C1-186D-4F3E-82E4-120C2D42081B}" type="parTrans" cxnId="{EE18C1F9-289B-4300-BE62-4F5E2443D742}">
      <dgm:prSet/>
      <dgm:spPr/>
      <dgm:t>
        <a:bodyPr/>
        <a:lstStyle/>
        <a:p>
          <a:endParaRPr lang="en-GB"/>
        </a:p>
      </dgm:t>
    </dgm:pt>
    <dgm:pt modelId="{5A3F393D-0A11-4B40-8D9F-6F94BB6DDE22}" type="sibTrans" cxnId="{EE18C1F9-289B-4300-BE62-4F5E2443D742}">
      <dgm:prSet/>
      <dgm:spPr/>
      <dgm:t>
        <a:bodyPr/>
        <a:lstStyle/>
        <a:p>
          <a:endParaRPr lang="en-GB"/>
        </a:p>
      </dgm:t>
    </dgm:pt>
    <dgm:pt modelId="{221AD912-41A8-4E15-A4AE-E0FE28BE8941}">
      <dgm:prSet phldrT="[Text]"/>
      <dgm:spPr>
        <a:solidFill>
          <a:srgbClr val="D4FF47"/>
        </a:solidFill>
      </dgm:spPr>
      <dgm:t>
        <a:bodyPr/>
        <a:lstStyle/>
        <a:p>
          <a:r>
            <a:rPr lang="en-GB">
              <a:solidFill>
                <a:sysClr val="windowText" lastClr="000000"/>
              </a:solidFill>
              <a:latin typeface="Alegreya Sans Black" panose="00000A00000000000000" pitchFamily="2" charset="0"/>
            </a:rPr>
            <a:t>climate</a:t>
          </a:r>
        </a:p>
      </dgm:t>
    </dgm:pt>
    <dgm:pt modelId="{E9CEA71B-165E-467A-A308-8EAEDFF48E05}" type="sibTrans" cxnId="{24C1601E-7188-405C-A711-7768936E4D79}">
      <dgm:prSet/>
      <dgm:spPr/>
      <dgm:t>
        <a:bodyPr/>
        <a:lstStyle/>
        <a:p>
          <a:endParaRPr lang="en-GB"/>
        </a:p>
      </dgm:t>
    </dgm:pt>
    <dgm:pt modelId="{8F1C001D-063E-42C7-9478-BE85B86C9E02}" type="parTrans" cxnId="{24C1601E-7188-405C-A711-7768936E4D79}">
      <dgm:prSet/>
      <dgm:spPr/>
      <dgm:t>
        <a:bodyPr/>
        <a:lstStyle/>
        <a:p>
          <a:endParaRPr lang="en-GB"/>
        </a:p>
      </dgm:t>
    </dgm:pt>
    <dgm:pt modelId="{CA459F4D-ED39-4017-BB61-E6F3FAD6A79A}">
      <dgm:prSet/>
      <dgm:spPr>
        <a:solidFill>
          <a:srgbClr val="0FC0FC"/>
        </a:solidFill>
      </dgm:spPr>
      <dgm:t>
        <a:bodyPr/>
        <a:lstStyle/>
        <a:p>
          <a:r>
            <a:rPr lang="en-GB">
              <a:solidFill>
                <a:sysClr val="windowText" lastClr="000000"/>
              </a:solidFill>
              <a:latin typeface="Alegreya Sans Black" panose="00000A00000000000000" pitchFamily="2" charset="0"/>
            </a:rPr>
            <a:t>distribution of value in supply chains</a:t>
          </a:r>
        </a:p>
      </dgm:t>
    </dgm:pt>
    <dgm:pt modelId="{362EEF20-62F8-4812-8FC5-E294C99C51B4}" type="parTrans" cxnId="{B37FB341-E513-4028-9DF9-AF1A455F0CA1}">
      <dgm:prSet/>
      <dgm:spPr/>
      <dgm:t>
        <a:bodyPr/>
        <a:lstStyle/>
        <a:p>
          <a:endParaRPr lang="en-GB"/>
        </a:p>
      </dgm:t>
    </dgm:pt>
    <dgm:pt modelId="{FA9DA3A3-D19E-481B-82F9-9B785013D2BF}" type="sibTrans" cxnId="{B37FB341-E513-4028-9DF9-AF1A455F0CA1}">
      <dgm:prSet/>
      <dgm:spPr/>
      <dgm:t>
        <a:bodyPr/>
        <a:lstStyle/>
        <a:p>
          <a:endParaRPr lang="en-GB"/>
        </a:p>
      </dgm:t>
    </dgm:pt>
    <dgm:pt modelId="{40149705-34C9-44EB-BCF1-880E1EF721D8}">
      <dgm:prSet/>
      <dgm:spPr>
        <a:solidFill>
          <a:srgbClr val="0FC0FC"/>
        </a:solidFill>
      </dgm:spPr>
      <dgm:t>
        <a:bodyPr/>
        <a:lstStyle/>
        <a:p>
          <a:r>
            <a:rPr lang="en-GB">
              <a:solidFill>
                <a:sysClr val="windowText" lastClr="000000"/>
              </a:solidFill>
              <a:latin typeface="Alegreya Sans Black" panose="00000A00000000000000" pitchFamily="2" charset="0"/>
            </a:rPr>
            <a:t>unfair trading practices</a:t>
          </a:r>
        </a:p>
      </dgm:t>
    </dgm:pt>
    <dgm:pt modelId="{0C4C11A2-A497-43D4-9B80-20015BA357E8}" type="parTrans" cxnId="{B133C5E9-7D18-4A67-B433-C69A33459C29}">
      <dgm:prSet/>
      <dgm:spPr/>
      <dgm:t>
        <a:bodyPr/>
        <a:lstStyle/>
        <a:p>
          <a:endParaRPr lang="en-GB"/>
        </a:p>
      </dgm:t>
    </dgm:pt>
    <dgm:pt modelId="{181B4CA2-9B51-4044-8163-9B289AE3B88F}" type="sibTrans" cxnId="{B133C5E9-7D18-4A67-B433-C69A33459C29}">
      <dgm:prSet/>
      <dgm:spPr/>
      <dgm:t>
        <a:bodyPr/>
        <a:lstStyle/>
        <a:p>
          <a:endParaRPr lang="en-GB"/>
        </a:p>
      </dgm:t>
    </dgm:pt>
    <dgm:pt modelId="{5703DB3E-8A56-43F0-A3FF-2E6656994103}">
      <dgm:prSet/>
      <dgm:spPr>
        <a:solidFill>
          <a:srgbClr val="09FBD3"/>
        </a:solidFill>
      </dgm:spPr>
      <dgm:t>
        <a:bodyPr/>
        <a:lstStyle/>
        <a:p>
          <a:r>
            <a:rPr lang="en-GB">
              <a:solidFill>
                <a:sysClr val="windowText" lastClr="000000"/>
              </a:solidFill>
              <a:latin typeface="Alegreya Sans Black" panose="00000A00000000000000" pitchFamily="2" charset="0"/>
            </a:rPr>
            <a:t>distribution of value in supply chains</a:t>
          </a:r>
        </a:p>
      </dgm:t>
    </dgm:pt>
    <dgm:pt modelId="{8CA4489C-0506-46A8-BFB8-5005172A0D3B}" type="parTrans" cxnId="{974E517A-CEE4-4B6C-ADE9-22196FB4F41A}">
      <dgm:prSet/>
      <dgm:spPr/>
      <dgm:t>
        <a:bodyPr/>
        <a:lstStyle/>
        <a:p>
          <a:endParaRPr lang="en-GB"/>
        </a:p>
      </dgm:t>
    </dgm:pt>
    <dgm:pt modelId="{8C138676-3263-4331-846B-8C37700477CD}" type="sibTrans" cxnId="{974E517A-CEE4-4B6C-ADE9-22196FB4F41A}">
      <dgm:prSet/>
      <dgm:spPr/>
      <dgm:t>
        <a:bodyPr/>
        <a:lstStyle/>
        <a:p>
          <a:endParaRPr lang="en-GB"/>
        </a:p>
      </dgm:t>
    </dgm:pt>
    <dgm:pt modelId="{E05CD7B0-FC00-4CA4-AE9E-0198BD5FDC88}" type="pres">
      <dgm:prSet presAssocID="{A8B74204-2698-429B-8569-1F2F24C11DCF}" presName="Name0" presStyleCnt="0">
        <dgm:presLayoutVars>
          <dgm:chPref val="1"/>
          <dgm:dir/>
          <dgm:animOne val="branch"/>
          <dgm:animLvl val="lvl"/>
          <dgm:resizeHandles/>
        </dgm:presLayoutVars>
      </dgm:prSet>
      <dgm:spPr/>
    </dgm:pt>
    <dgm:pt modelId="{3D1A7B14-DA09-47AC-BC87-D0ACC620288B}" type="pres">
      <dgm:prSet presAssocID="{DD92DE13-61F4-4C33-ADCD-7FEC2BE880B3}" presName="vertOne" presStyleCnt="0"/>
      <dgm:spPr/>
    </dgm:pt>
    <dgm:pt modelId="{19A014CC-2F3D-4E10-BA9B-38CCBB9E9558}" type="pres">
      <dgm:prSet presAssocID="{DD92DE13-61F4-4C33-ADCD-7FEC2BE880B3}" presName="txOne" presStyleLbl="node0" presStyleIdx="0" presStyleCnt="1">
        <dgm:presLayoutVars>
          <dgm:chPref val="3"/>
        </dgm:presLayoutVars>
      </dgm:prSet>
      <dgm:spPr/>
    </dgm:pt>
    <dgm:pt modelId="{EA856047-79FB-48F4-96A9-EA4C5780F4F8}" type="pres">
      <dgm:prSet presAssocID="{DD92DE13-61F4-4C33-ADCD-7FEC2BE880B3}" presName="parTransOne" presStyleCnt="0"/>
      <dgm:spPr/>
    </dgm:pt>
    <dgm:pt modelId="{5363860A-6267-4CBA-BAA0-BDCEEB88FA24}" type="pres">
      <dgm:prSet presAssocID="{DD92DE13-61F4-4C33-ADCD-7FEC2BE880B3}" presName="horzOne" presStyleCnt="0"/>
      <dgm:spPr/>
    </dgm:pt>
    <dgm:pt modelId="{C29E35FF-5C0A-477F-98D2-B353C8EA9A7C}" type="pres">
      <dgm:prSet presAssocID="{37D61F97-D3A9-492A-AE2E-EC3DC3D65889}" presName="vertTwo" presStyleCnt="0"/>
      <dgm:spPr/>
    </dgm:pt>
    <dgm:pt modelId="{30022C80-E189-4E50-BB5E-51739F66AABC}" type="pres">
      <dgm:prSet presAssocID="{37D61F97-D3A9-492A-AE2E-EC3DC3D65889}" presName="txTwo" presStyleLbl="node2" presStyleIdx="0" presStyleCnt="4">
        <dgm:presLayoutVars>
          <dgm:chPref val="3"/>
        </dgm:presLayoutVars>
      </dgm:prSet>
      <dgm:spPr/>
    </dgm:pt>
    <dgm:pt modelId="{879B8734-81FA-486A-AB82-75533815CF96}" type="pres">
      <dgm:prSet presAssocID="{37D61F97-D3A9-492A-AE2E-EC3DC3D65889}" presName="parTransTwo" presStyleCnt="0"/>
      <dgm:spPr/>
    </dgm:pt>
    <dgm:pt modelId="{C9A28C9E-62E8-4153-8E69-6A286347CA4B}" type="pres">
      <dgm:prSet presAssocID="{37D61F97-D3A9-492A-AE2E-EC3DC3D65889}" presName="horzTwo" presStyleCnt="0"/>
      <dgm:spPr/>
    </dgm:pt>
    <dgm:pt modelId="{C4FC05C7-E863-477B-87BF-4373D48EA181}" type="pres">
      <dgm:prSet presAssocID="{221AD912-41A8-4E15-A4AE-E0FE28BE8941}" presName="vertThree" presStyleCnt="0"/>
      <dgm:spPr/>
    </dgm:pt>
    <dgm:pt modelId="{76F435E8-3DBA-4887-97CE-B1C471C86A67}" type="pres">
      <dgm:prSet presAssocID="{221AD912-41A8-4E15-A4AE-E0FE28BE8941}" presName="txThree" presStyleLbl="node3" presStyleIdx="0" presStyleCnt="8">
        <dgm:presLayoutVars>
          <dgm:chPref val="3"/>
        </dgm:presLayoutVars>
      </dgm:prSet>
      <dgm:spPr/>
    </dgm:pt>
    <dgm:pt modelId="{7E0A31C9-01C1-4177-9687-D3C22066CBA1}" type="pres">
      <dgm:prSet presAssocID="{221AD912-41A8-4E15-A4AE-E0FE28BE8941}" presName="horzThree" presStyleCnt="0"/>
      <dgm:spPr/>
    </dgm:pt>
    <dgm:pt modelId="{3F7A4DFD-8D49-424D-A97B-189F6EE2784F}" type="pres">
      <dgm:prSet presAssocID="{E9CEA71B-165E-467A-A308-8EAEDFF48E05}" presName="sibSpaceThree" presStyleCnt="0"/>
      <dgm:spPr/>
    </dgm:pt>
    <dgm:pt modelId="{542797B8-7264-4ADF-B72C-2F760131704B}" type="pres">
      <dgm:prSet presAssocID="{FD51FA9D-AE26-48B3-AE76-4E8416BFA34C}" presName="vertThree" presStyleCnt="0"/>
      <dgm:spPr/>
    </dgm:pt>
    <dgm:pt modelId="{88841F76-5696-46DE-9E2E-328FC3D51943}" type="pres">
      <dgm:prSet presAssocID="{FD51FA9D-AE26-48B3-AE76-4E8416BFA34C}" presName="txThree" presStyleLbl="node3" presStyleIdx="1" presStyleCnt="8">
        <dgm:presLayoutVars>
          <dgm:chPref val="3"/>
        </dgm:presLayoutVars>
      </dgm:prSet>
      <dgm:spPr/>
    </dgm:pt>
    <dgm:pt modelId="{61502631-47E2-4D96-A673-C365F16E28DC}" type="pres">
      <dgm:prSet presAssocID="{FD51FA9D-AE26-48B3-AE76-4E8416BFA34C}" presName="horzThree" presStyleCnt="0"/>
      <dgm:spPr/>
    </dgm:pt>
    <dgm:pt modelId="{81E08E20-835A-492B-BAD6-8078176C931E}" type="pres">
      <dgm:prSet presAssocID="{300190AE-4EEF-42CC-935D-53845425016B}" presName="sibSpaceTwo" presStyleCnt="0"/>
      <dgm:spPr/>
    </dgm:pt>
    <dgm:pt modelId="{324204DD-D219-4261-9E3D-9A2825A3248F}" type="pres">
      <dgm:prSet presAssocID="{2E404860-7080-42B4-B60E-24A13C8FF0B6}" presName="vertTwo" presStyleCnt="0"/>
      <dgm:spPr/>
    </dgm:pt>
    <dgm:pt modelId="{9A38A206-3CA4-4FDD-9A8D-59D20D8A0958}" type="pres">
      <dgm:prSet presAssocID="{2E404860-7080-42B4-B60E-24A13C8FF0B6}" presName="txTwo" presStyleLbl="node2" presStyleIdx="1" presStyleCnt="4">
        <dgm:presLayoutVars>
          <dgm:chPref val="3"/>
        </dgm:presLayoutVars>
      </dgm:prSet>
      <dgm:spPr/>
    </dgm:pt>
    <dgm:pt modelId="{CC5D8745-22A9-444D-93FE-2F2372368F8B}" type="pres">
      <dgm:prSet presAssocID="{2E404860-7080-42B4-B60E-24A13C8FF0B6}" presName="parTransTwo" presStyleCnt="0"/>
      <dgm:spPr/>
    </dgm:pt>
    <dgm:pt modelId="{B7A865DA-ED24-4D48-9168-81424EBBD62C}" type="pres">
      <dgm:prSet presAssocID="{2E404860-7080-42B4-B60E-24A13C8FF0B6}" presName="horzTwo" presStyleCnt="0"/>
      <dgm:spPr/>
    </dgm:pt>
    <dgm:pt modelId="{B78C9205-8225-46CE-A878-6A95D460EC6B}" type="pres">
      <dgm:prSet presAssocID="{7BAF86B1-1757-41B4-881B-21759E2CD58B}" presName="vertThree" presStyleCnt="0"/>
      <dgm:spPr/>
    </dgm:pt>
    <dgm:pt modelId="{B26BCB15-53BB-4393-B24F-B89EB6F70D8B}" type="pres">
      <dgm:prSet presAssocID="{7BAF86B1-1757-41B4-881B-21759E2CD58B}" presName="txThree" presStyleLbl="node3" presStyleIdx="2" presStyleCnt="8">
        <dgm:presLayoutVars>
          <dgm:chPref val="3"/>
        </dgm:presLayoutVars>
      </dgm:prSet>
      <dgm:spPr/>
    </dgm:pt>
    <dgm:pt modelId="{3019E1C2-944A-442E-B7F5-E710BF6FD613}" type="pres">
      <dgm:prSet presAssocID="{7BAF86B1-1757-41B4-881B-21759E2CD58B}" presName="parTransThree" presStyleCnt="0"/>
      <dgm:spPr/>
    </dgm:pt>
    <dgm:pt modelId="{F783A6F4-4291-48C8-AFEC-6DA6C2E005B6}" type="pres">
      <dgm:prSet presAssocID="{7BAF86B1-1757-41B4-881B-21759E2CD58B}" presName="horzThree" presStyleCnt="0"/>
      <dgm:spPr/>
    </dgm:pt>
    <dgm:pt modelId="{6E931CDE-0710-4907-A3E6-80982EE93700}" type="pres">
      <dgm:prSet presAssocID="{80DAC2C6-6024-48E3-AD82-7DF9FB0D555E}" presName="vertFour" presStyleCnt="0">
        <dgm:presLayoutVars>
          <dgm:chPref val="3"/>
        </dgm:presLayoutVars>
      </dgm:prSet>
      <dgm:spPr/>
    </dgm:pt>
    <dgm:pt modelId="{4E60B766-E2A2-4FC7-99B4-30A0D8F543D7}" type="pres">
      <dgm:prSet presAssocID="{80DAC2C6-6024-48E3-AD82-7DF9FB0D555E}" presName="txFour" presStyleLbl="node4" presStyleIdx="0" presStyleCnt="4">
        <dgm:presLayoutVars>
          <dgm:chPref val="3"/>
        </dgm:presLayoutVars>
      </dgm:prSet>
      <dgm:spPr/>
    </dgm:pt>
    <dgm:pt modelId="{3869D427-9487-4978-B2D1-544E36F30C80}" type="pres">
      <dgm:prSet presAssocID="{80DAC2C6-6024-48E3-AD82-7DF9FB0D555E}" presName="horzFour" presStyleCnt="0"/>
      <dgm:spPr/>
    </dgm:pt>
    <dgm:pt modelId="{F62A4B1B-26E0-454A-851C-5F79B08AA3EF}" type="pres">
      <dgm:prSet presAssocID="{3752CCC1-545F-469E-A3BF-3CF3F31C2AB9}" presName="sibSpaceThree" presStyleCnt="0"/>
      <dgm:spPr/>
    </dgm:pt>
    <dgm:pt modelId="{C8381FA3-2D35-4E04-A1A9-E3081AAE18D2}" type="pres">
      <dgm:prSet presAssocID="{CA459F4D-ED39-4017-BB61-E6F3FAD6A79A}" presName="vertThree" presStyleCnt="0"/>
      <dgm:spPr/>
    </dgm:pt>
    <dgm:pt modelId="{85129F08-57E3-433D-9137-E3A66A850702}" type="pres">
      <dgm:prSet presAssocID="{CA459F4D-ED39-4017-BB61-E6F3FAD6A79A}" presName="txThree" presStyleLbl="node3" presStyleIdx="3" presStyleCnt="8">
        <dgm:presLayoutVars>
          <dgm:chPref val="3"/>
        </dgm:presLayoutVars>
      </dgm:prSet>
      <dgm:spPr/>
    </dgm:pt>
    <dgm:pt modelId="{B73FD39E-E8ED-4D34-99E7-128BC00DCB6C}" type="pres">
      <dgm:prSet presAssocID="{CA459F4D-ED39-4017-BB61-E6F3FAD6A79A}" presName="parTransThree" presStyleCnt="0"/>
      <dgm:spPr/>
    </dgm:pt>
    <dgm:pt modelId="{2B9C89A8-E159-4DFB-A76A-1DD6B39CE068}" type="pres">
      <dgm:prSet presAssocID="{CA459F4D-ED39-4017-BB61-E6F3FAD6A79A}" presName="horzThree" presStyleCnt="0"/>
      <dgm:spPr/>
    </dgm:pt>
    <dgm:pt modelId="{CD050F9A-489D-4D8D-8F2F-BC63855EAD4C}" type="pres">
      <dgm:prSet presAssocID="{40149705-34C9-44EB-BCF1-880E1EF721D8}" presName="vertFour" presStyleCnt="0">
        <dgm:presLayoutVars>
          <dgm:chPref val="3"/>
        </dgm:presLayoutVars>
      </dgm:prSet>
      <dgm:spPr/>
    </dgm:pt>
    <dgm:pt modelId="{EF5A7607-46DB-448B-910D-AEBD5B522176}" type="pres">
      <dgm:prSet presAssocID="{40149705-34C9-44EB-BCF1-880E1EF721D8}" presName="txFour" presStyleLbl="node4" presStyleIdx="1" presStyleCnt="4">
        <dgm:presLayoutVars>
          <dgm:chPref val="3"/>
        </dgm:presLayoutVars>
      </dgm:prSet>
      <dgm:spPr/>
    </dgm:pt>
    <dgm:pt modelId="{8853857F-BEEC-4C11-B78C-53A9517A2B89}" type="pres">
      <dgm:prSet presAssocID="{40149705-34C9-44EB-BCF1-880E1EF721D8}" presName="horzFour" presStyleCnt="0"/>
      <dgm:spPr/>
    </dgm:pt>
    <dgm:pt modelId="{26FB047C-4F98-45E4-B444-E537E3ACA8D2}" type="pres">
      <dgm:prSet presAssocID="{86246DEE-161D-4AED-ABE3-41B2B660F681}" presName="sibSpaceTwo" presStyleCnt="0"/>
      <dgm:spPr/>
    </dgm:pt>
    <dgm:pt modelId="{AB6F5689-1A2E-4DA3-9977-712BDBEBAE1E}" type="pres">
      <dgm:prSet presAssocID="{6F0178C7-0D1E-48B8-884F-E6E2664A79F0}" presName="vertTwo" presStyleCnt="0"/>
      <dgm:spPr/>
    </dgm:pt>
    <dgm:pt modelId="{4CC2957F-BDDF-4D54-B27E-68F9A4319F21}" type="pres">
      <dgm:prSet presAssocID="{6F0178C7-0D1E-48B8-884F-E6E2664A79F0}" presName="txTwo" presStyleLbl="node2" presStyleIdx="2" presStyleCnt="4">
        <dgm:presLayoutVars>
          <dgm:chPref val="3"/>
        </dgm:presLayoutVars>
      </dgm:prSet>
      <dgm:spPr/>
    </dgm:pt>
    <dgm:pt modelId="{6805C2B0-EBDC-41DA-A87A-777093120905}" type="pres">
      <dgm:prSet presAssocID="{6F0178C7-0D1E-48B8-884F-E6E2664A79F0}" presName="parTransTwo" presStyleCnt="0"/>
      <dgm:spPr/>
    </dgm:pt>
    <dgm:pt modelId="{1AD37851-E545-4D83-A332-93E699298087}" type="pres">
      <dgm:prSet presAssocID="{6F0178C7-0D1E-48B8-884F-E6E2664A79F0}" presName="horzTwo" presStyleCnt="0"/>
      <dgm:spPr/>
    </dgm:pt>
    <dgm:pt modelId="{7AFE2AFA-0E7F-44CE-BEB2-8F2A6EA8DEC0}" type="pres">
      <dgm:prSet presAssocID="{BA3E884F-F1C3-4AF9-A353-25CACBA5ECE3}" presName="vertThree" presStyleCnt="0"/>
      <dgm:spPr/>
    </dgm:pt>
    <dgm:pt modelId="{496903AF-9CD0-4DFE-BD73-E9E2BB63EB9A}" type="pres">
      <dgm:prSet presAssocID="{BA3E884F-F1C3-4AF9-A353-25CACBA5ECE3}" presName="txThree" presStyleLbl="node3" presStyleIdx="4" presStyleCnt="8">
        <dgm:presLayoutVars>
          <dgm:chPref val="3"/>
        </dgm:presLayoutVars>
      </dgm:prSet>
      <dgm:spPr/>
    </dgm:pt>
    <dgm:pt modelId="{CB840E1A-8796-4EC1-BD56-D771AAE66CAA}" type="pres">
      <dgm:prSet presAssocID="{BA3E884F-F1C3-4AF9-A353-25CACBA5ECE3}" presName="parTransThree" presStyleCnt="0"/>
      <dgm:spPr/>
    </dgm:pt>
    <dgm:pt modelId="{8598D122-99CB-4407-BA16-0E7F6FAA166B}" type="pres">
      <dgm:prSet presAssocID="{BA3E884F-F1C3-4AF9-A353-25CACBA5ECE3}" presName="horzThree" presStyleCnt="0"/>
      <dgm:spPr/>
    </dgm:pt>
    <dgm:pt modelId="{8FC054B3-D147-4409-8FA2-63FDEF920F96}" type="pres">
      <dgm:prSet presAssocID="{1F0614BA-9907-47D4-BB7C-37CD5A917C3A}" presName="vertFour" presStyleCnt="0">
        <dgm:presLayoutVars>
          <dgm:chPref val="3"/>
        </dgm:presLayoutVars>
      </dgm:prSet>
      <dgm:spPr/>
    </dgm:pt>
    <dgm:pt modelId="{CC30BC8D-E6C1-4F91-A5A3-65EA25F51A93}" type="pres">
      <dgm:prSet presAssocID="{1F0614BA-9907-47D4-BB7C-37CD5A917C3A}" presName="txFour" presStyleLbl="node4" presStyleIdx="2" presStyleCnt="4">
        <dgm:presLayoutVars>
          <dgm:chPref val="3"/>
        </dgm:presLayoutVars>
      </dgm:prSet>
      <dgm:spPr/>
    </dgm:pt>
    <dgm:pt modelId="{7BF64BE1-DAC1-4FB8-953F-2A91BC317104}" type="pres">
      <dgm:prSet presAssocID="{1F0614BA-9907-47D4-BB7C-37CD5A917C3A}" presName="horzFour" presStyleCnt="0"/>
      <dgm:spPr/>
    </dgm:pt>
    <dgm:pt modelId="{43CFA216-BEC4-4841-9A76-4B1741B13CFD}" type="pres">
      <dgm:prSet presAssocID="{F1724C48-5D92-4C53-8AB0-83B42E407A0E}" presName="sibSpaceThree" presStyleCnt="0"/>
      <dgm:spPr/>
    </dgm:pt>
    <dgm:pt modelId="{D06EA9EB-2364-4BD6-994F-DB0CF87091D1}" type="pres">
      <dgm:prSet presAssocID="{AA2045E4-44E1-4B43-9294-864F87CB114C}" presName="vertThree" presStyleCnt="0"/>
      <dgm:spPr/>
    </dgm:pt>
    <dgm:pt modelId="{9B745A1F-5C07-4ED6-AA6B-D5779C32EA90}" type="pres">
      <dgm:prSet presAssocID="{AA2045E4-44E1-4B43-9294-864F87CB114C}" presName="txThree" presStyleLbl="node3" presStyleIdx="5" presStyleCnt="8">
        <dgm:presLayoutVars>
          <dgm:chPref val="3"/>
        </dgm:presLayoutVars>
      </dgm:prSet>
      <dgm:spPr/>
    </dgm:pt>
    <dgm:pt modelId="{D7E3BF2A-281D-46EA-9B41-3A07B9D8BB06}" type="pres">
      <dgm:prSet presAssocID="{AA2045E4-44E1-4B43-9294-864F87CB114C}" presName="horzThree" presStyleCnt="0"/>
      <dgm:spPr/>
    </dgm:pt>
    <dgm:pt modelId="{08FE88E7-EDBF-4DC8-B1FE-D3245D32C2C5}" type="pres">
      <dgm:prSet presAssocID="{7BBB49BB-85E3-4890-8780-D631ECBE0DE8}" presName="sibSpaceTwo" presStyleCnt="0"/>
      <dgm:spPr/>
    </dgm:pt>
    <dgm:pt modelId="{78CF97CB-75C4-4EE6-90EF-14A6A53E8185}" type="pres">
      <dgm:prSet presAssocID="{59398273-07F8-4D98-BF1C-956887AC7FA1}" presName="vertTwo" presStyleCnt="0"/>
      <dgm:spPr/>
    </dgm:pt>
    <dgm:pt modelId="{EF9476C5-C5CF-495A-961E-85F62356AA93}" type="pres">
      <dgm:prSet presAssocID="{59398273-07F8-4D98-BF1C-956887AC7FA1}" presName="txTwo" presStyleLbl="node2" presStyleIdx="3" presStyleCnt="4">
        <dgm:presLayoutVars>
          <dgm:chPref val="3"/>
        </dgm:presLayoutVars>
      </dgm:prSet>
      <dgm:spPr/>
    </dgm:pt>
    <dgm:pt modelId="{3AC5A201-64BA-40B5-A793-65607088A9B7}" type="pres">
      <dgm:prSet presAssocID="{59398273-07F8-4D98-BF1C-956887AC7FA1}" presName="parTransTwo" presStyleCnt="0"/>
      <dgm:spPr/>
    </dgm:pt>
    <dgm:pt modelId="{3727647A-F564-49C6-BF24-1880E83A42D2}" type="pres">
      <dgm:prSet presAssocID="{59398273-07F8-4D98-BF1C-956887AC7FA1}" presName="horzTwo" presStyleCnt="0"/>
      <dgm:spPr/>
    </dgm:pt>
    <dgm:pt modelId="{9E7C4AE8-4926-4F24-BB6B-614B21B308BB}" type="pres">
      <dgm:prSet presAssocID="{6777AAE2-CF63-48F3-85CE-6A976E6F6DCE}" presName="vertThree" presStyleCnt="0"/>
      <dgm:spPr/>
    </dgm:pt>
    <dgm:pt modelId="{42BCEFDC-5857-49B2-9A94-E055E4952946}" type="pres">
      <dgm:prSet presAssocID="{6777AAE2-CF63-48F3-85CE-6A976E6F6DCE}" presName="txThree" presStyleLbl="node3" presStyleIdx="6" presStyleCnt="8">
        <dgm:presLayoutVars>
          <dgm:chPref val="3"/>
        </dgm:presLayoutVars>
      </dgm:prSet>
      <dgm:spPr/>
    </dgm:pt>
    <dgm:pt modelId="{C9CEDC2B-5E66-4927-84C9-A4FD54C29464}" type="pres">
      <dgm:prSet presAssocID="{6777AAE2-CF63-48F3-85CE-6A976E6F6DCE}" presName="parTransThree" presStyleCnt="0"/>
      <dgm:spPr/>
    </dgm:pt>
    <dgm:pt modelId="{3A023756-8260-4C1F-8123-C0277C58DCC8}" type="pres">
      <dgm:prSet presAssocID="{6777AAE2-CF63-48F3-85CE-6A976E6F6DCE}" presName="horzThree" presStyleCnt="0"/>
      <dgm:spPr/>
    </dgm:pt>
    <dgm:pt modelId="{D16C7C7D-FBC2-49F2-AD2A-6B039ADF91DC}" type="pres">
      <dgm:prSet presAssocID="{B757297C-877A-43CD-8F69-C02C18FFD42D}" presName="vertFour" presStyleCnt="0">
        <dgm:presLayoutVars>
          <dgm:chPref val="3"/>
        </dgm:presLayoutVars>
      </dgm:prSet>
      <dgm:spPr/>
    </dgm:pt>
    <dgm:pt modelId="{73001461-DA70-49F0-9589-47CE5A8BEEEE}" type="pres">
      <dgm:prSet presAssocID="{B757297C-877A-43CD-8F69-C02C18FFD42D}" presName="txFour" presStyleLbl="node4" presStyleIdx="3" presStyleCnt="4">
        <dgm:presLayoutVars>
          <dgm:chPref val="3"/>
        </dgm:presLayoutVars>
      </dgm:prSet>
      <dgm:spPr/>
    </dgm:pt>
    <dgm:pt modelId="{BBD8CBC2-5563-40EE-A03B-0207D2572C79}" type="pres">
      <dgm:prSet presAssocID="{B757297C-877A-43CD-8F69-C02C18FFD42D}" presName="horzFour" presStyleCnt="0"/>
      <dgm:spPr/>
    </dgm:pt>
    <dgm:pt modelId="{A7DAB656-4823-45DC-A315-595D7DF369ED}" type="pres">
      <dgm:prSet presAssocID="{732B1D5B-128B-4AA3-B07E-D7F3FD376A86}" presName="sibSpaceThree" presStyleCnt="0"/>
      <dgm:spPr/>
    </dgm:pt>
    <dgm:pt modelId="{11E7CC15-FCDC-4E6A-86B3-3B85D6E756A3}" type="pres">
      <dgm:prSet presAssocID="{5703DB3E-8A56-43F0-A3FF-2E6656994103}" presName="vertThree" presStyleCnt="0"/>
      <dgm:spPr/>
    </dgm:pt>
    <dgm:pt modelId="{663A3650-3125-4DFB-A011-AA6E238A3B10}" type="pres">
      <dgm:prSet presAssocID="{5703DB3E-8A56-43F0-A3FF-2E6656994103}" presName="txThree" presStyleLbl="node3" presStyleIdx="7" presStyleCnt="8">
        <dgm:presLayoutVars>
          <dgm:chPref val="3"/>
        </dgm:presLayoutVars>
      </dgm:prSet>
      <dgm:spPr/>
    </dgm:pt>
    <dgm:pt modelId="{B422431A-6220-4F97-A1BA-26E6D598AAF6}" type="pres">
      <dgm:prSet presAssocID="{5703DB3E-8A56-43F0-A3FF-2E6656994103}" presName="horzThree" presStyleCnt="0"/>
      <dgm:spPr/>
    </dgm:pt>
  </dgm:ptLst>
  <dgm:cxnLst>
    <dgm:cxn modelId="{BBCAE40E-869A-48C8-9643-34150DF5FC4A}" type="presOf" srcId="{40149705-34C9-44EB-BCF1-880E1EF721D8}" destId="{EF5A7607-46DB-448B-910D-AEBD5B522176}" srcOrd="0" destOrd="0" presId="urn:microsoft.com/office/officeart/2005/8/layout/hierarchy4"/>
    <dgm:cxn modelId="{D1F5F60F-099C-4067-B395-273F5B2BD36F}" srcId="{6F0178C7-0D1E-48B8-884F-E6E2664A79F0}" destId="{BA3E884F-F1C3-4AF9-A353-25CACBA5ECE3}" srcOrd="0" destOrd="0" parTransId="{071691B3-5339-4B18-AF55-009D944787CB}" sibTransId="{F1724C48-5D92-4C53-8AB0-83B42E407A0E}"/>
    <dgm:cxn modelId="{7720E110-B733-4470-8F85-E96677D9FE63}" srcId="{DD92DE13-61F4-4C33-ADCD-7FEC2BE880B3}" destId="{59398273-07F8-4D98-BF1C-956887AC7FA1}" srcOrd="3" destOrd="0" parTransId="{C36389E6-AFDA-4C49-A4C1-A22BA92B2A3D}" sibTransId="{247A34C6-1B30-4331-9161-9A73191E7435}"/>
    <dgm:cxn modelId="{24C1601E-7188-405C-A711-7768936E4D79}" srcId="{37D61F97-D3A9-492A-AE2E-EC3DC3D65889}" destId="{221AD912-41A8-4E15-A4AE-E0FE28BE8941}" srcOrd="0" destOrd="0" parTransId="{8F1C001D-063E-42C7-9478-BE85B86C9E02}" sibTransId="{E9CEA71B-165E-467A-A308-8EAEDFF48E05}"/>
    <dgm:cxn modelId="{2DFCF824-C543-4876-A889-D028CC308284}" type="presOf" srcId="{A8B74204-2698-429B-8569-1F2F24C11DCF}" destId="{E05CD7B0-FC00-4CA4-AE9E-0198BD5FDC88}" srcOrd="0" destOrd="0" presId="urn:microsoft.com/office/officeart/2005/8/layout/hierarchy4"/>
    <dgm:cxn modelId="{50542828-BF7A-438E-AD39-E06431A3DD7B}" srcId="{DD92DE13-61F4-4C33-ADCD-7FEC2BE880B3}" destId="{37D61F97-D3A9-492A-AE2E-EC3DC3D65889}" srcOrd="0" destOrd="0" parTransId="{81033B56-63FE-49B0-B98C-E4E8E05CE292}" sibTransId="{300190AE-4EEF-42CC-935D-53845425016B}"/>
    <dgm:cxn modelId="{17E12C2B-957A-469F-9C4C-AB40027C99B2}" type="presOf" srcId="{AA2045E4-44E1-4B43-9294-864F87CB114C}" destId="{9B745A1F-5C07-4ED6-AA6B-D5779C32EA90}" srcOrd="0" destOrd="0" presId="urn:microsoft.com/office/officeart/2005/8/layout/hierarchy4"/>
    <dgm:cxn modelId="{26F34F38-9E43-48C7-B5B2-4D4F90E3888D}" type="presOf" srcId="{CA459F4D-ED39-4017-BB61-E6F3FAD6A79A}" destId="{85129F08-57E3-433D-9137-E3A66A850702}" srcOrd="0" destOrd="0" presId="urn:microsoft.com/office/officeart/2005/8/layout/hierarchy4"/>
    <dgm:cxn modelId="{9520935B-88C8-4301-8F03-13B434539E02}" type="presOf" srcId="{1F0614BA-9907-47D4-BB7C-37CD5A917C3A}" destId="{CC30BC8D-E6C1-4F91-A5A3-65EA25F51A93}" srcOrd="0" destOrd="0" presId="urn:microsoft.com/office/officeart/2005/8/layout/hierarchy4"/>
    <dgm:cxn modelId="{6C36E960-7DAF-4142-982C-F5EAC41D2423}" type="presOf" srcId="{B757297C-877A-43CD-8F69-C02C18FFD42D}" destId="{73001461-DA70-49F0-9589-47CE5A8BEEEE}" srcOrd="0" destOrd="0" presId="urn:microsoft.com/office/officeart/2005/8/layout/hierarchy4"/>
    <dgm:cxn modelId="{B37FB341-E513-4028-9DF9-AF1A455F0CA1}" srcId="{2E404860-7080-42B4-B60E-24A13C8FF0B6}" destId="{CA459F4D-ED39-4017-BB61-E6F3FAD6A79A}" srcOrd="1" destOrd="0" parTransId="{362EEF20-62F8-4812-8FC5-E294C99C51B4}" sibTransId="{FA9DA3A3-D19E-481B-82F9-9B785013D2BF}"/>
    <dgm:cxn modelId="{E2F25B65-26CD-442D-969A-20B1906AD601}" type="presOf" srcId="{59398273-07F8-4D98-BF1C-956887AC7FA1}" destId="{EF9476C5-C5CF-495A-961E-85F62356AA93}" srcOrd="0" destOrd="0" presId="urn:microsoft.com/office/officeart/2005/8/layout/hierarchy4"/>
    <dgm:cxn modelId="{6660B668-09E4-44E1-B4FE-444740A5BCAA}" type="presOf" srcId="{7BAF86B1-1757-41B4-881B-21759E2CD58B}" destId="{B26BCB15-53BB-4393-B24F-B89EB6F70D8B}" srcOrd="0" destOrd="0" presId="urn:microsoft.com/office/officeart/2005/8/layout/hierarchy4"/>
    <dgm:cxn modelId="{11372D6A-FB2A-4A6E-B6D3-645C1321223A}" type="presOf" srcId="{5703DB3E-8A56-43F0-A3FF-2E6656994103}" destId="{663A3650-3125-4DFB-A011-AA6E238A3B10}" srcOrd="0" destOrd="0" presId="urn:microsoft.com/office/officeart/2005/8/layout/hierarchy4"/>
    <dgm:cxn modelId="{28230D6C-B2DD-4019-85C4-B6085A1D45DC}" srcId="{37D61F97-D3A9-492A-AE2E-EC3DC3D65889}" destId="{FD51FA9D-AE26-48B3-AE76-4E8416BFA34C}" srcOrd="1" destOrd="0" parTransId="{D560FBBA-6346-479E-9566-CC0939E6E236}" sibTransId="{E94BEF5B-FB5A-43F2-8E8D-ED0ECB427653}"/>
    <dgm:cxn modelId="{727F3F70-2A1D-405C-B480-6D177A290B39}" type="presOf" srcId="{37D61F97-D3A9-492A-AE2E-EC3DC3D65889}" destId="{30022C80-E189-4E50-BB5E-51739F66AABC}" srcOrd="0" destOrd="0" presId="urn:microsoft.com/office/officeart/2005/8/layout/hierarchy4"/>
    <dgm:cxn modelId="{75C43878-D867-4C59-ADAA-0CCC58EEA4A7}" srcId="{7BAF86B1-1757-41B4-881B-21759E2CD58B}" destId="{80DAC2C6-6024-48E3-AD82-7DF9FB0D555E}" srcOrd="0" destOrd="0" parTransId="{A57815BA-B816-4DBB-815C-AA4A317470EB}" sibTransId="{45844AC2-0E25-4E80-B15E-14EDF395D7EC}"/>
    <dgm:cxn modelId="{974E517A-CEE4-4B6C-ADE9-22196FB4F41A}" srcId="{59398273-07F8-4D98-BF1C-956887AC7FA1}" destId="{5703DB3E-8A56-43F0-A3FF-2E6656994103}" srcOrd="1" destOrd="0" parTransId="{8CA4489C-0506-46A8-BFB8-5005172A0D3B}" sibTransId="{8C138676-3263-4331-846B-8C37700477CD}"/>
    <dgm:cxn modelId="{4DC19B7E-5348-4E13-B662-AE62DA76D0C4}" type="presOf" srcId="{BA3E884F-F1C3-4AF9-A353-25CACBA5ECE3}" destId="{496903AF-9CD0-4DFE-BD73-E9E2BB63EB9A}" srcOrd="0" destOrd="0" presId="urn:microsoft.com/office/officeart/2005/8/layout/hierarchy4"/>
    <dgm:cxn modelId="{860FA180-F7FB-44B6-8422-196AD2CE0CCF}" type="presOf" srcId="{221AD912-41A8-4E15-A4AE-E0FE28BE8941}" destId="{76F435E8-3DBA-4887-97CE-B1C471C86A67}" srcOrd="0" destOrd="0" presId="urn:microsoft.com/office/officeart/2005/8/layout/hierarchy4"/>
    <dgm:cxn modelId="{32E5C39F-75AC-41F8-9C4E-2C35A73D6D37}" srcId="{59398273-07F8-4D98-BF1C-956887AC7FA1}" destId="{6777AAE2-CF63-48F3-85CE-6A976E6F6DCE}" srcOrd="0" destOrd="0" parTransId="{5D8485FE-C03B-49CE-B420-71313791913F}" sibTransId="{732B1D5B-128B-4AA3-B07E-D7F3FD376A86}"/>
    <dgm:cxn modelId="{7A3CDDA3-8A19-40C2-A45B-A45F18D34D5D}" srcId="{DD92DE13-61F4-4C33-ADCD-7FEC2BE880B3}" destId="{6F0178C7-0D1E-48B8-884F-E6E2664A79F0}" srcOrd="2" destOrd="0" parTransId="{0C5DB598-A9AD-420C-84E8-51986CADFF23}" sibTransId="{7BBB49BB-85E3-4890-8780-D631ECBE0DE8}"/>
    <dgm:cxn modelId="{8E0F71AF-26A1-4883-ADED-2FE91E34E5C0}" srcId="{DD92DE13-61F4-4C33-ADCD-7FEC2BE880B3}" destId="{2E404860-7080-42B4-B60E-24A13C8FF0B6}" srcOrd="1" destOrd="0" parTransId="{5E7C73CF-3AB0-4733-9C20-E94B69ED2A60}" sibTransId="{86246DEE-161D-4AED-ABE3-41B2B660F681}"/>
    <dgm:cxn modelId="{F69A48B1-8974-415B-B3C3-2DCD7A73A93F}" srcId="{2E404860-7080-42B4-B60E-24A13C8FF0B6}" destId="{7BAF86B1-1757-41B4-881B-21759E2CD58B}" srcOrd="0" destOrd="0" parTransId="{DC1584FB-BAAA-4969-8BC7-8FEBC2F5CB99}" sibTransId="{3752CCC1-545F-469E-A3BF-3CF3F31C2AB9}"/>
    <dgm:cxn modelId="{761260C1-9970-4AC9-860C-F897145DAE71}" type="presOf" srcId="{6F0178C7-0D1E-48B8-884F-E6E2664A79F0}" destId="{4CC2957F-BDDF-4D54-B27E-68F9A4319F21}" srcOrd="0" destOrd="0" presId="urn:microsoft.com/office/officeart/2005/8/layout/hierarchy4"/>
    <dgm:cxn modelId="{B822DFD8-D5D4-47E5-BB39-BF1E28B78F05}" type="presOf" srcId="{80DAC2C6-6024-48E3-AD82-7DF9FB0D555E}" destId="{4E60B766-E2A2-4FC7-99B4-30A0D8F543D7}" srcOrd="0" destOrd="0" presId="urn:microsoft.com/office/officeart/2005/8/layout/hierarchy4"/>
    <dgm:cxn modelId="{9FE36ADD-0406-4F11-B426-DB6D949E6671}" srcId="{BA3E884F-F1C3-4AF9-A353-25CACBA5ECE3}" destId="{1F0614BA-9907-47D4-BB7C-37CD5A917C3A}" srcOrd="0" destOrd="0" parTransId="{0B5A8484-7D1C-49A6-AC00-648FFAC22ADE}" sibTransId="{1CC23D72-9AC6-4F6F-878E-FF387B16EE2E}"/>
    <dgm:cxn modelId="{1DE0B3DD-3E13-44B5-82AE-41564870B3B8}" srcId="{6F0178C7-0D1E-48B8-884F-E6E2664A79F0}" destId="{AA2045E4-44E1-4B43-9294-864F87CB114C}" srcOrd="1" destOrd="0" parTransId="{EE125374-F8E8-4E10-A717-BF8BDB0E7409}" sibTransId="{0B4C3AF7-4FBA-4C46-A9B8-0C7389837B25}"/>
    <dgm:cxn modelId="{C3303BE4-2C35-42B8-A15A-C81C9D8F8C5D}" srcId="{A8B74204-2698-429B-8569-1F2F24C11DCF}" destId="{DD92DE13-61F4-4C33-ADCD-7FEC2BE880B3}" srcOrd="0" destOrd="0" parTransId="{C58B6012-3B88-4604-87F0-15F550102433}" sibTransId="{DF9618F9-2282-4521-BB37-D538FF297FB8}"/>
    <dgm:cxn modelId="{10D7DDE4-F9A7-4AC1-A0AC-48C4DA99C291}" type="presOf" srcId="{6777AAE2-CF63-48F3-85CE-6A976E6F6DCE}" destId="{42BCEFDC-5857-49B2-9A94-E055E4952946}" srcOrd="0" destOrd="0" presId="urn:microsoft.com/office/officeart/2005/8/layout/hierarchy4"/>
    <dgm:cxn modelId="{B133C5E9-7D18-4A67-B433-C69A33459C29}" srcId="{CA459F4D-ED39-4017-BB61-E6F3FAD6A79A}" destId="{40149705-34C9-44EB-BCF1-880E1EF721D8}" srcOrd="0" destOrd="0" parTransId="{0C4C11A2-A497-43D4-9B80-20015BA357E8}" sibTransId="{181B4CA2-9B51-4044-8163-9B289AE3B88F}"/>
    <dgm:cxn modelId="{5A4706EE-C24D-40CC-ADAF-C20E516212C3}" type="presOf" srcId="{FD51FA9D-AE26-48B3-AE76-4E8416BFA34C}" destId="{88841F76-5696-46DE-9E2E-328FC3D51943}" srcOrd="0" destOrd="0" presId="urn:microsoft.com/office/officeart/2005/8/layout/hierarchy4"/>
    <dgm:cxn modelId="{ED7CFFF4-5AB6-4021-82D5-DF891FB3CCE7}" type="presOf" srcId="{2E404860-7080-42B4-B60E-24A13C8FF0B6}" destId="{9A38A206-3CA4-4FDD-9A8D-59D20D8A0958}" srcOrd="0" destOrd="0" presId="urn:microsoft.com/office/officeart/2005/8/layout/hierarchy4"/>
    <dgm:cxn modelId="{EE18C1F9-289B-4300-BE62-4F5E2443D742}" srcId="{6777AAE2-CF63-48F3-85CE-6A976E6F6DCE}" destId="{B757297C-877A-43CD-8F69-C02C18FFD42D}" srcOrd="0" destOrd="0" parTransId="{E056D4C1-186D-4F3E-82E4-120C2D42081B}" sibTransId="{5A3F393D-0A11-4B40-8D9F-6F94BB6DDE22}"/>
    <dgm:cxn modelId="{68604CFE-F675-47BE-B103-C05E800AED6C}" type="presOf" srcId="{DD92DE13-61F4-4C33-ADCD-7FEC2BE880B3}" destId="{19A014CC-2F3D-4E10-BA9B-38CCBB9E9558}" srcOrd="0" destOrd="0" presId="urn:microsoft.com/office/officeart/2005/8/layout/hierarchy4"/>
    <dgm:cxn modelId="{F11F0F3D-4BA3-4EF5-808E-7C7010E02BA6}" type="presParOf" srcId="{E05CD7B0-FC00-4CA4-AE9E-0198BD5FDC88}" destId="{3D1A7B14-DA09-47AC-BC87-D0ACC620288B}" srcOrd="0" destOrd="0" presId="urn:microsoft.com/office/officeart/2005/8/layout/hierarchy4"/>
    <dgm:cxn modelId="{A5C73938-D0F2-45C3-9FE7-AF9F5C8342AB}" type="presParOf" srcId="{3D1A7B14-DA09-47AC-BC87-D0ACC620288B}" destId="{19A014CC-2F3D-4E10-BA9B-38CCBB9E9558}" srcOrd="0" destOrd="0" presId="urn:microsoft.com/office/officeart/2005/8/layout/hierarchy4"/>
    <dgm:cxn modelId="{A055143B-98A9-4124-892B-BF988EEF53E4}" type="presParOf" srcId="{3D1A7B14-DA09-47AC-BC87-D0ACC620288B}" destId="{EA856047-79FB-48F4-96A9-EA4C5780F4F8}" srcOrd="1" destOrd="0" presId="urn:microsoft.com/office/officeart/2005/8/layout/hierarchy4"/>
    <dgm:cxn modelId="{EAE0B4E5-D7E3-41BE-8F89-F5B1D8B0D686}" type="presParOf" srcId="{3D1A7B14-DA09-47AC-BC87-D0ACC620288B}" destId="{5363860A-6267-4CBA-BAA0-BDCEEB88FA24}" srcOrd="2" destOrd="0" presId="urn:microsoft.com/office/officeart/2005/8/layout/hierarchy4"/>
    <dgm:cxn modelId="{449B159E-53CE-46C0-9FA4-69037FCE8E2D}" type="presParOf" srcId="{5363860A-6267-4CBA-BAA0-BDCEEB88FA24}" destId="{C29E35FF-5C0A-477F-98D2-B353C8EA9A7C}" srcOrd="0" destOrd="0" presId="urn:microsoft.com/office/officeart/2005/8/layout/hierarchy4"/>
    <dgm:cxn modelId="{4F7335F8-5BBD-489A-8CE0-3EBAD5E58848}" type="presParOf" srcId="{C29E35FF-5C0A-477F-98D2-B353C8EA9A7C}" destId="{30022C80-E189-4E50-BB5E-51739F66AABC}" srcOrd="0" destOrd="0" presId="urn:microsoft.com/office/officeart/2005/8/layout/hierarchy4"/>
    <dgm:cxn modelId="{43B12231-53D0-4109-891B-A76BF939114D}" type="presParOf" srcId="{C29E35FF-5C0A-477F-98D2-B353C8EA9A7C}" destId="{879B8734-81FA-486A-AB82-75533815CF96}" srcOrd="1" destOrd="0" presId="urn:microsoft.com/office/officeart/2005/8/layout/hierarchy4"/>
    <dgm:cxn modelId="{64B2CAF3-F29F-456A-B640-92FDD9BA3CD5}" type="presParOf" srcId="{C29E35FF-5C0A-477F-98D2-B353C8EA9A7C}" destId="{C9A28C9E-62E8-4153-8E69-6A286347CA4B}" srcOrd="2" destOrd="0" presId="urn:microsoft.com/office/officeart/2005/8/layout/hierarchy4"/>
    <dgm:cxn modelId="{369630C1-CCF2-4035-AE90-2C743D7832BC}" type="presParOf" srcId="{C9A28C9E-62E8-4153-8E69-6A286347CA4B}" destId="{C4FC05C7-E863-477B-87BF-4373D48EA181}" srcOrd="0" destOrd="0" presId="urn:microsoft.com/office/officeart/2005/8/layout/hierarchy4"/>
    <dgm:cxn modelId="{C8FF05A5-BB36-4104-A8A0-21EDDA32C83C}" type="presParOf" srcId="{C4FC05C7-E863-477B-87BF-4373D48EA181}" destId="{76F435E8-3DBA-4887-97CE-B1C471C86A67}" srcOrd="0" destOrd="0" presId="urn:microsoft.com/office/officeart/2005/8/layout/hierarchy4"/>
    <dgm:cxn modelId="{D1D35188-5837-4314-BBAE-9D1D34EB726C}" type="presParOf" srcId="{C4FC05C7-E863-477B-87BF-4373D48EA181}" destId="{7E0A31C9-01C1-4177-9687-D3C22066CBA1}" srcOrd="1" destOrd="0" presId="urn:microsoft.com/office/officeart/2005/8/layout/hierarchy4"/>
    <dgm:cxn modelId="{09827A62-D5E3-4C55-8894-120650E075EE}" type="presParOf" srcId="{C9A28C9E-62E8-4153-8E69-6A286347CA4B}" destId="{3F7A4DFD-8D49-424D-A97B-189F6EE2784F}" srcOrd="1" destOrd="0" presId="urn:microsoft.com/office/officeart/2005/8/layout/hierarchy4"/>
    <dgm:cxn modelId="{247D7002-C075-42A8-AA9A-330C749ACA0C}" type="presParOf" srcId="{C9A28C9E-62E8-4153-8E69-6A286347CA4B}" destId="{542797B8-7264-4ADF-B72C-2F760131704B}" srcOrd="2" destOrd="0" presId="urn:microsoft.com/office/officeart/2005/8/layout/hierarchy4"/>
    <dgm:cxn modelId="{28DDDFA9-32BC-4926-A2A0-8AE810420474}" type="presParOf" srcId="{542797B8-7264-4ADF-B72C-2F760131704B}" destId="{88841F76-5696-46DE-9E2E-328FC3D51943}" srcOrd="0" destOrd="0" presId="urn:microsoft.com/office/officeart/2005/8/layout/hierarchy4"/>
    <dgm:cxn modelId="{657D44DD-4BD6-4F55-8438-33682F4C169D}" type="presParOf" srcId="{542797B8-7264-4ADF-B72C-2F760131704B}" destId="{61502631-47E2-4D96-A673-C365F16E28DC}" srcOrd="1" destOrd="0" presId="urn:microsoft.com/office/officeart/2005/8/layout/hierarchy4"/>
    <dgm:cxn modelId="{58827677-CBE2-4E7E-AC9A-0C4C79312C8A}" type="presParOf" srcId="{5363860A-6267-4CBA-BAA0-BDCEEB88FA24}" destId="{81E08E20-835A-492B-BAD6-8078176C931E}" srcOrd="1" destOrd="0" presId="urn:microsoft.com/office/officeart/2005/8/layout/hierarchy4"/>
    <dgm:cxn modelId="{8B3219B7-5487-4ADE-9982-D785062866C3}" type="presParOf" srcId="{5363860A-6267-4CBA-BAA0-BDCEEB88FA24}" destId="{324204DD-D219-4261-9E3D-9A2825A3248F}" srcOrd="2" destOrd="0" presId="urn:microsoft.com/office/officeart/2005/8/layout/hierarchy4"/>
    <dgm:cxn modelId="{85D8118B-ACF6-4ED5-B5E0-B96165CDF575}" type="presParOf" srcId="{324204DD-D219-4261-9E3D-9A2825A3248F}" destId="{9A38A206-3CA4-4FDD-9A8D-59D20D8A0958}" srcOrd="0" destOrd="0" presId="urn:microsoft.com/office/officeart/2005/8/layout/hierarchy4"/>
    <dgm:cxn modelId="{663B0130-C243-467B-9276-FC4E840C53BE}" type="presParOf" srcId="{324204DD-D219-4261-9E3D-9A2825A3248F}" destId="{CC5D8745-22A9-444D-93FE-2F2372368F8B}" srcOrd="1" destOrd="0" presId="urn:microsoft.com/office/officeart/2005/8/layout/hierarchy4"/>
    <dgm:cxn modelId="{3BB4F0C7-4F05-4BAD-8475-C0142873AF12}" type="presParOf" srcId="{324204DD-D219-4261-9E3D-9A2825A3248F}" destId="{B7A865DA-ED24-4D48-9168-81424EBBD62C}" srcOrd="2" destOrd="0" presId="urn:microsoft.com/office/officeart/2005/8/layout/hierarchy4"/>
    <dgm:cxn modelId="{9B1381EB-C1CA-4032-8BB0-392DD0A103B1}" type="presParOf" srcId="{B7A865DA-ED24-4D48-9168-81424EBBD62C}" destId="{B78C9205-8225-46CE-A878-6A95D460EC6B}" srcOrd="0" destOrd="0" presId="urn:microsoft.com/office/officeart/2005/8/layout/hierarchy4"/>
    <dgm:cxn modelId="{4A1CEB13-21FF-4FFD-9D08-0814F5014D92}" type="presParOf" srcId="{B78C9205-8225-46CE-A878-6A95D460EC6B}" destId="{B26BCB15-53BB-4393-B24F-B89EB6F70D8B}" srcOrd="0" destOrd="0" presId="urn:microsoft.com/office/officeart/2005/8/layout/hierarchy4"/>
    <dgm:cxn modelId="{C8BDEAF9-0A98-46A8-AFC6-37ECB68B8537}" type="presParOf" srcId="{B78C9205-8225-46CE-A878-6A95D460EC6B}" destId="{3019E1C2-944A-442E-B7F5-E710BF6FD613}" srcOrd="1" destOrd="0" presId="urn:microsoft.com/office/officeart/2005/8/layout/hierarchy4"/>
    <dgm:cxn modelId="{D1C66A1A-4CFB-4267-8FED-0479A7B46226}" type="presParOf" srcId="{B78C9205-8225-46CE-A878-6A95D460EC6B}" destId="{F783A6F4-4291-48C8-AFEC-6DA6C2E005B6}" srcOrd="2" destOrd="0" presId="urn:microsoft.com/office/officeart/2005/8/layout/hierarchy4"/>
    <dgm:cxn modelId="{E2629375-4BAE-46CC-85C4-1CA2288BBD36}" type="presParOf" srcId="{F783A6F4-4291-48C8-AFEC-6DA6C2E005B6}" destId="{6E931CDE-0710-4907-A3E6-80982EE93700}" srcOrd="0" destOrd="0" presId="urn:microsoft.com/office/officeart/2005/8/layout/hierarchy4"/>
    <dgm:cxn modelId="{E6D1AD4D-7C64-4A62-87A1-D743FB57318C}" type="presParOf" srcId="{6E931CDE-0710-4907-A3E6-80982EE93700}" destId="{4E60B766-E2A2-4FC7-99B4-30A0D8F543D7}" srcOrd="0" destOrd="0" presId="urn:microsoft.com/office/officeart/2005/8/layout/hierarchy4"/>
    <dgm:cxn modelId="{228D45BC-C8D9-440A-B276-FC412ADCD1FD}" type="presParOf" srcId="{6E931CDE-0710-4907-A3E6-80982EE93700}" destId="{3869D427-9487-4978-B2D1-544E36F30C80}" srcOrd="1" destOrd="0" presId="urn:microsoft.com/office/officeart/2005/8/layout/hierarchy4"/>
    <dgm:cxn modelId="{633DC128-2214-468D-94B5-96294FCF82FF}" type="presParOf" srcId="{B7A865DA-ED24-4D48-9168-81424EBBD62C}" destId="{F62A4B1B-26E0-454A-851C-5F79B08AA3EF}" srcOrd="1" destOrd="0" presId="urn:microsoft.com/office/officeart/2005/8/layout/hierarchy4"/>
    <dgm:cxn modelId="{FC0ACA15-D219-4492-93F0-EEC8B7000E67}" type="presParOf" srcId="{B7A865DA-ED24-4D48-9168-81424EBBD62C}" destId="{C8381FA3-2D35-4E04-A1A9-E3081AAE18D2}" srcOrd="2" destOrd="0" presId="urn:microsoft.com/office/officeart/2005/8/layout/hierarchy4"/>
    <dgm:cxn modelId="{5EC30993-7FB7-4920-959D-B7B20F701C97}" type="presParOf" srcId="{C8381FA3-2D35-4E04-A1A9-E3081AAE18D2}" destId="{85129F08-57E3-433D-9137-E3A66A850702}" srcOrd="0" destOrd="0" presId="urn:microsoft.com/office/officeart/2005/8/layout/hierarchy4"/>
    <dgm:cxn modelId="{D6324CE6-CDD8-429B-A1C2-B0EA9A672DD5}" type="presParOf" srcId="{C8381FA3-2D35-4E04-A1A9-E3081AAE18D2}" destId="{B73FD39E-E8ED-4D34-99E7-128BC00DCB6C}" srcOrd="1" destOrd="0" presId="urn:microsoft.com/office/officeart/2005/8/layout/hierarchy4"/>
    <dgm:cxn modelId="{E3CDD34F-F749-4504-AA4D-4F4212C83745}" type="presParOf" srcId="{C8381FA3-2D35-4E04-A1A9-E3081AAE18D2}" destId="{2B9C89A8-E159-4DFB-A76A-1DD6B39CE068}" srcOrd="2" destOrd="0" presId="urn:microsoft.com/office/officeart/2005/8/layout/hierarchy4"/>
    <dgm:cxn modelId="{99AB0B78-5AD6-4F47-AFB7-3A0EFB2791A2}" type="presParOf" srcId="{2B9C89A8-E159-4DFB-A76A-1DD6B39CE068}" destId="{CD050F9A-489D-4D8D-8F2F-BC63855EAD4C}" srcOrd="0" destOrd="0" presId="urn:microsoft.com/office/officeart/2005/8/layout/hierarchy4"/>
    <dgm:cxn modelId="{4908EB5C-1531-4D8A-8B33-DE2B7C3A50C5}" type="presParOf" srcId="{CD050F9A-489D-4D8D-8F2F-BC63855EAD4C}" destId="{EF5A7607-46DB-448B-910D-AEBD5B522176}" srcOrd="0" destOrd="0" presId="urn:microsoft.com/office/officeart/2005/8/layout/hierarchy4"/>
    <dgm:cxn modelId="{FF0D6FEF-69AA-4036-9A70-F8409C0890C7}" type="presParOf" srcId="{CD050F9A-489D-4D8D-8F2F-BC63855EAD4C}" destId="{8853857F-BEEC-4C11-B78C-53A9517A2B89}" srcOrd="1" destOrd="0" presId="urn:microsoft.com/office/officeart/2005/8/layout/hierarchy4"/>
    <dgm:cxn modelId="{32A02288-3EAC-45FF-8B0C-D491C6588890}" type="presParOf" srcId="{5363860A-6267-4CBA-BAA0-BDCEEB88FA24}" destId="{26FB047C-4F98-45E4-B444-E537E3ACA8D2}" srcOrd="3" destOrd="0" presId="urn:microsoft.com/office/officeart/2005/8/layout/hierarchy4"/>
    <dgm:cxn modelId="{0EBB1DD5-A3D4-4ADF-9B5C-52501405311F}" type="presParOf" srcId="{5363860A-6267-4CBA-BAA0-BDCEEB88FA24}" destId="{AB6F5689-1A2E-4DA3-9977-712BDBEBAE1E}" srcOrd="4" destOrd="0" presId="urn:microsoft.com/office/officeart/2005/8/layout/hierarchy4"/>
    <dgm:cxn modelId="{484E44C1-9091-4B8A-8564-CD81D421E616}" type="presParOf" srcId="{AB6F5689-1A2E-4DA3-9977-712BDBEBAE1E}" destId="{4CC2957F-BDDF-4D54-B27E-68F9A4319F21}" srcOrd="0" destOrd="0" presId="urn:microsoft.com/office/officeart/2005/8/layout/hierarchy4"/>
    <dgm:cxn modelId="{6D68C723-4813-492A-982A-ACCA1D89301A}" type="presParOf" srcId="{AB6F5689-1A2E-4DA3-9977-712BDBEBAE1E}" destId="{6805C2B0-EBDC-41DA-A87A-777093120905}" srcOrd="1" destOrd="0" presId="urn:microsoft.com/office/officeart/2005/8/layout/hierarchy4"/>
    <dgm:cxn modelId="{74ED4190-AC8E-445A-9583-9423BC0ACA5F}" type="presParOf" srcId="{AB6F5689-1A2E-4DA3-9977-712BDBEBAE1E}" destId="{1AD37851-E545-4D83-A332-93E699298087}" srcOrd="2" destOrd="0" presId="urn:microsoft.com/office/officeart/2005/8/layout/hierarchy4"/>
    <dgm:cxn modelId="{45129C84-C28A-4E2A-88B7-35DC8506C36E}" type="presParOf" srcId="{1AD37851-E545-4D83-A332-93E699298087}" destId="{7AFE2AFA-0E7F-44CE-BEB2-8F2A6EA8DEC0}" srcOrd="0" destOrd="0" presId="urn:microsoft.com/office/officeart/2005/8/layout/hierarchy4"/>
    <dgm:cxn modelId="{F4797A2F-3461-4590-9176-01AA96627B10}" type="presParOf" srcId="{7AFE2AFA-0E7F-44CE-BEB2-8F2A6EA8DEC0}" destId="{496903AF-9CD0-4DFE-BD73-E9E2BB63EB9A}" srcOrd="0" destOrd="0" presId="urn:microsoft.com/office/officeart/2005/8/layout/hierarchy4"/>
    <dgm:cxn modelId="{6A1162C0-A1E2-4629-B30B-64ED0FC16D59}" type="presParOf" srcId="{7AFE2AFA-0E7F-44CE-BEB2-8F2A6EA8DEC0}" destId="{CB840E1A-8796-4EC1-BD56-D771AAE66CAA}" srcOrd="1" destOrd="0" presId="urn:microsoft.com/office/officeart/2005/8/layout/hierarchy4"/>
    <dgm:cxn modelId="{E05C6C39-BF1C-42A4-8B7A-BFBC42C05028}" type="presParOf" srcId="{7AFE2AFA-0E7F-44CE-BEB2-8F2A6EA8DEC0}" destId="{8598D122-99CB-4407-BA16-0E7F6FAA166B}" srcOrd="2" destOrd="0" presId="urn:microsoft.com/office/officeart/2005/8/layout/hierarchy4"/>
    <dgm:cxn modelId="{723F79B1-0562-431E-9DA5-50ED95C398F6}" type="presParOf" srcId="{8598D122-99CB-4407-BA16-0E7F6FAA166B}" destId="{8FC054B3-D147-4409-8FA2-63FDEF920F96}" srcOrd="0" destOrd="0" presId="urn:microsoft.com/office/officeart/2005/8/layout/hierarchy4"/>
    <dgm:cxn modelId="{E0AE4DDF-C6AB-4643-8BFC-8222DB66BFC9}" type="presParOf" srcId="{8FC054B3-D147-4409-8FA2-63FDEF920F96}" destId="{CC30BC8D-E6C1-4F91-A5A3-65EA25F51A93}" srcOrd="0" destOrd="0" presId="urn:microsoft.com/office/officeart/2005/8/layout/hierarchy4"/>
    <dgm:cxn modelId="{070B8A13-5B1F-4162-8A5F-A9CF5E886319}" type="presParOf" srcId="{8FC054B3-D147-4409-8FA2-63FDEF920F96}" destId="{7BF64BE1-DAC1-4FB8-953F-2A91BC317104}" srcOrd="1" destOrd="0" presId="urn:microsoft.com/office/officeart/2005/8/layout/hierarchy4"/>
    <dgm:cxn modelId="{56B604C7-9668-47C4-9A0C-221056569042}" type="presParOf" srcId="{1AD37851-E545-4D83-A332-93E699298087}" destId="{43CFA216-BEC4-4841-9A76-4B1741B13CFD}" srcOrd="1" destOrd="0" presId="urn:microsoft.com/office/officeart/2005/8/layout/hierarchy4"/>
    <dgm:cxn modelId="{E0C5467E-C43B-411D-A64C-89DB2559DEC0}" type="presParOf" srcId="{1AD37851-E545-4D83-A332-93E699298087}" destId="{D06EA9EB-2364-4BD6-994F-DB0CF87091D1}" srcOrd="2" destOrd="0" presId="urn:microsoft.com/office/officeart/2005/8/layout/hierarchy4"/>
    <dgm:cxn modelId="{EA371EAD-190E-4543-B84E-EA5F2A9F7DCB}" type="presParOf" srcId="{D06EA9EB-2364-4BD6-994F-DB0CF87091D1}" destId="{9B745A1F-5C07-4ED6-AA6B-D5779C32EA90}" srcOrd="0" destOrd="0" presId="urn:microsoft.com/office/officeart/2005/8/layout/hierarchy4"/>
    <dgm:cxn modelId="{89FCE8BA-6C30-4B04-AC58-16CFA5C92FE2}" type="presParOf" srcId="{D06EA9EB-2364-4BD6-994F-DB0CF87091D1}" destId="{D7E3BF2A-281D-46EA-9B41-3A07B9D8BB06}" srcOrd="1" destOrd="0" presId="urn:microsoft.com/office/officeart/2005/8/layout/hierarchy4"/>
    <dgm:cxn modelId="{BC29814C-088B-460A-8A81-46F8180F357A}" type="presParOf" srcId="{5363860A-6267-4CBA-BAA0-BDCEEB88FA24}" destId="{08FE88E7-EDBF-4DC8-B1FE-D3245D32C2C5}" srcOrd="5" destOrd="0" presId="urn:microsoft.com/office/officeart/2005/8/layout/hierarchy4"/>
    <dgm:cxn modelId="{EED8D8FB-FF8A-40D9-B6BE-F63966E7C2D9}" type="presParOf" srcId="{5363860A-6267-4CBA-BAA0-BDCEEB88FA24}" destId="{78CF97CB-75C4-4EE6-90EF-14A6A53E8185}" srcOrd="6" destOrd="0" presId="urn:microsoft.com/office/officeart/2005/8/layout/hierarchy4"/>
    <dgm:cxn modelId="{A1EBF196-4E65-41D8-88DB-98A13EF38A86}" type="presParOf" srcId="{78CF97CB-75C4-4EE6-90EF-14A6A53E8185}" destId="{EF9476C5-C5CF-495A-961E-85F62356AA93}" srcOrd="0" destOrd="0" presId="urn:microsoft.com/office/officeart/2005/8/layout/hierarchy4"/>
    <dgm:cxn modelId="{9B981C89-D62D-466B-B0A7-83B8A2A9FC35}" type="presParOf" srcId="{78CF97CB-75C4-4EE6-90EF-14A6A53E8185}" destId="{3AC5A201-64BA-40B5-A793-65607088A9B7}" srcOrd="1" destOrd="0" presId="urn:microsoft.com/office/officeart/2005/8/layout/hierarchy4"/>
    <dgm:cxn modelId="{74C89EEE-AA81-4792-8908-14D660241A79}" type="presParOf" srcId="{78CF97CB-75C4-4EE6-90EF-14A6A53E8185}" destId="{3727647A-F564-49C6-BF24-1880E83A42D2}" srcOrd="2" destOrd="0" presId="urn:microsoft.com/office/officeart/2005/8/layout/hierarchy4"/>
    <dgm:cxn modelId="{5F7B4A58-ACC8-4C24-862A-8F4DF10635A9}" type="presParOf" srcId="{3727647A-F564-49C6-BF24-1880E83A42D2}" destId="{9E7C4AE8-4926-4F24-BB6B-614B21B308BB}" srcOrd="0" destOrd="0" presId="urn:microsoft.com/office/officeart/2005/8/layout/hierarchy4"/>
    <dgm:cxn modelId="{B20C1C24-D86F-40DD-BFD7-BA54E3079C4D}" type="presParOf" srcId="{9E7C4AE8-4926-4F24-BB6B-614B21B308BB}" destId="{42BCEFDC-5857-49B2-9A94-E055E4952946}" srcOrd="0" destOrd="0" presId="urn:microsoft.com/office/officeart/2005/8/layout/hierarchy4"/>
    <dgm:cxn modelId="{D8AF211F-20CF-4E70-8FE0-99E93F702620}" type="presParOf" srcId="{9E7C4AE8-4926-4F24-BB6B-614B21B308BB}" destId="{C9CEDC2B-5E66-4927-84C9-A4FD54C29464}" srcOrd="1" destOrd="0" presId="urn:microsoft.com/office/officeart/2005/8/layout/hierarchy4"/>
    <dgm:cxn modelId="{4DC0D2E6-11ED-4017-8D7B-DF8774C4DC04}" type="presParOf" srcId="{9E7C4AE8-4926-4F24-BB6B-614B21B308BB}" destId="{3A023756-8260-4C1F-8123-C0277C58DCC8}" srcOrd="2" destOrd="0" presId="urn:microsoft.com/office/officeart/2005/8/layout/hierarchy4"/>
    <dgm:cxn modelId="{91F9259D-0C8D-4B28-AADE-557CE40C018A}" type="presParOf" srcId="{3A023756-8260-4C1F-8123-C0277C58DCC8}" destId="{D16C7C7D-FBC2-49F2-AD2A-6B039ADF91DC}" srcOrd="0" destOrd="0" presId="urn:microsoft.com/office/officeart/2005/8/layout/hierarchy4"/>
    <dgm:cxn modelId="{7E923E49-73E6-4EB2-9C92-1BF9BE4ACAC5}" type="presParOf" srcId="{D16C7C7D-FBC2-49F2-AD2A-6B039ADF91DC}" destId="{73001461-DA70-49F0-9589-47CE5A8BEEEE}" srcOrd="0" destOrd="0" presId="urn:microsoft.com/office/officeart/2005/8/layout/hierarchy4"/>
    <dgm:cxn modelId="{67C4131F-8D56-495C-97F9-FE1CA15FBE40}" type="presParOf" srcId="{D16C7C7D-FBC2-49F2-AD2A-6B039ADF91DC}" destId="{BBD8CBC2-5563-40EE-A03B-0207D2572C79}" srcOrd="1" destOrd="0" presId="urn:microsoft.com/office/officeart/2005/8/layout/hierarchy4"/>
    <dgm:cxn modelId="{A423153C-FBC2-4AFD-B92B-AC3956564A4A}" type="presParOf" srcId="{3727647A-F564-49C6-BF24-1880E83A42D2}" destId="{A7DAB656-4823-45DC-A315-595D7DF369ED}" srcOrd="1" destOrd="0" presId="urn:microsoft.com/office/officeart/2005/8/layout/hierarchy4"/>
    <dgm:cxn modelId="{071007B1-671A-4E05-B62C-463193988B02}" type="presParOf" srcId="{3727647A-F564-49C6-BF24-1880E83A42D2}" destId="{11E7CC15-FCDC-4E6A-86B3-3B85D6E756A3}" srcOrd="2" destOrd="0" presId="urn:microsoft.com/office/officeart/2005/8/layout/hierarchy4"/>
    <dgm:cxn modelId="{EC71B2DF-824F-4333-B3BA-882CCD8EDA0A}" type="presParOf" srcId="{11E7CC15-FCDC-4E6A-86B3-3B85D6E756A3}" destId="{663A3650-3125-4DFB-A011-AA6E238A3B10}" srcOrd="0" destOrd="0" presId="urn:microsoft.com/office/officeart/2005/8/layout/hierarchy4"/>
    <dgm:cxn modelId="{8A3ACF5A-3726-447B-85B0-64133A74553A}" type="presParOf" srcId="{11E7CC15-FCDC-4E6A-86B3-3B85D6E756A3}" destId="{B422431A-6220-4F97-A1BA-26E6D598AAF6}" srcOrd="1" destOrd="0" presId="urn:microsoft.com/office/officeart/2005/8/layout/hierarchy4"/>
  </dgm:cxnLst>
  <dgm:bg/>
  <dgm:whole/>
  <dgm:extLst>
    <a:ext uri="http://schemas.microsoft.com/office/drawing/2008/diagram">
      <dsp:dataModelExt xmlns:dsp="http://schemas.microsoft.com/office/drawing/2008/diagram" relId="rId12"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9A014CC-2F3D-4E10-BA9B-38CCBB9E9558}">
      <dsp:nvSpPr>
        <dsp:cNvPr id="0" name=""/>
        <dsp:cNvSpPr/>
      </dsp:nvSpPr>
      <dsp:spPr>
        <a:xfrm>
          <a:off x="4177" y="1391"/>
          <a:ext cx="8811794" cy="751033"/>
        </a:xfrm>
        <a:prstGeom prst="roundRect">
          <a:avLst>
            <a:gd name="adj" fmla="val 10000"/>
          </a:avLst>
        </a:prstGeom>
        <a:solidFill>
          <a:srgbClr val="001B6E"/>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5730" tIns="125730" rIns="125730" bIns="125730" numCol="1" spcCol="1270" anchor="ctr" anchorCtr="0">
          <a:noAutofit/>
        </a:bodyPr>
        <a:lstStyle/>
        <a:p>
          <a:pPr marL="0" lvl="0" indent="0" algn="ctr" defTabSz="1466850">
            <a:lnSpc>
              <a:spcPct val="90000"/>
            </a:lnSpc>
            <a:spcBef>
              <a:spcPct val="0"/>
            </a:spcBef>
            <a:spcAft>
              <a:spcPct val="35000"/>
            </a:spcAft>
            <a:buNone/>
          </a:pPr>
          <a:r>
            <a:rPr lang="en-GB" sz="3300" kern="1200">
              <a:latin typeface="Alegreya Sans Black" panose="00000A00000000000000" pitchFamily="2" charset="0"/>
            </a:rPr>
            <a:t>R4L  AGENDA</a:t>
          </a:r>
        </a:p>
      </dsp:txBody>
      <dsp:txXfrm>
        <a:off x="26174" y="23388"/>
        <a:ext cx="8767800" cy="707039"/>
      </dsp:txXfrm>
    </dsp:sp>
    <dsp:sp modelId="{30022C80-E189-4E50-BB5E-51739F66AABC}">
      <dsp:nvSpPr>
        <dsp:cNvPr id="0" name=""/>
        <dsp:cNvSpPr/>
      </dsp:nvSpPr>
      <dsp:spPr>
        <a:xfrm>
          <a:off x="4177" y="863486"/>
          <a:ext cx="2137017" cy="751033"/>
        </a:xfrm>
        <a:prstGeom prst="roundRect">
          <a:avLst>
            <a:gd name="adj" fmla="val 10000"/>
          </a:avLst>
        </a:prstGeom>
        <a:solidFill>
          <a:srgbClr val="D4FF47"/>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en-GB" sz="1400" kern="1200">
              <a:solidFill>
                <a:sysClr val="windowText" lastClr="000000"/>
              </a:solidFill>
              <a:latin typeface="Alegreya Sans Black" panose="00000A00000000000000" pitchFamily="2" charset="0"/>
            </a:rPr>
            <a:t>Sustainable and climate-conscious agricultural practices</a:t>
          </a:r>
        </a:p>
      </dsp:txBody>
      <dsp:txXfrm>
        <a:off x="26174" y="885483"/>
        <a:ext cx="2093023" cy="707039"/>
      </dsp:txXfrm>
    </dsp:sp>
    <dsp:sp modelId="{76F435E8-3DBA-4887-97CE-B1C471C86A67}">
      <dsp:nvSpPr>
        <dsp:cNvPr id="0" name=""/>
        <dsp:cNvSpPr/>
      </dsp:nvSpPr>
      <dsp:spPr>
        <a:xfrm>
          <a:off x="4177" y="1725580"/>
          <a:ext cx="1046531" cy="751033"/>
        </a:xfrm>
        <a:prstGeom prst="roundRect">
          <a:avLst>
            <a:gd name="adj" fmla="val 10000"/>
          </a:avLst>
        </a:prstGeom>
        <a:solidFill>
          <a:srgbClr val="D4FF47"/>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GB" sz="1100" kern="1200">
              <a:solidFill>
                <a:sysClr val="windowText" lastClr="000000"/>
              </a:solidFill>
              <a:latin typeface="Alegreya Sans Black" panose="00000A00000000000000" pitchFamily="2" charset="0"/>
            </a:rPr>
            <a:t>climate</a:t>
          </a:r>
        </a:p>
      </dsp:txBody>
      <dsp:txXfrm>
        <a:off x="26174" y="1747577"/>
        <a:ext cx="1002537" cy="707039"/>
      </dsp:txXfrm>
    </dsp:sp>
    <dsp:sp modelId="{88841F76-5696-46DE-9E2E-328FC3D51943}">
      <dsp:nvSpPr>
        <dsp:cNvPr id="0" name=""/>
        <dsp:cNvSpPr/>
      </dsp:nvSpPr>
      <dsp:spPr>
        <a:xfrm>
          <a:off x="1094663" y="1725580"/>
          <a:ext cx="1046531" cy="751033"/>
        </a:xfrm>
        <a:prstGeom prst="roundRect">
          <a:avLst>
            <a:gd name="adj" fmla="val 10000"/>
          </a:avLst>
        </a:prstGeom>
        <a:solidFill>
          <a:srgbClr val="D4FF47"/>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GB" sz="1100" kern="1200">
              <a:solidFill>
                <a:sysClr val="windowText" lastClr="000000"/>
              </a:solidFill>
              <a:latin typeface="Alegreya Sans Black" panose="00000A00000000000000" pitchFamily="2" charset="0"/>
            </a:rPr>
            <a:t>environment</a:t>
          </a:r>
        </a:p>
      </dsp:txBody>
      <dsp:txXfrm>
        <a:off x="1116660" y="1747577"/>
        <a:ext cx="1002537" cy="707039"/>
      </dsp:txXfrm>
    </dsp:sp>
    <dsp:sp modelId="{9A38A206-3CA4-4FDD-9A8D-59D20D8A0958}">
      <dsp:nvSpPr>
        <dsp:cNvPr id="0" name=""/>
        <dsp:cNvSpPr/>
      </dsp:nvSpPr>
      <dsp:spPr>
        <a:xfrm>
          <a:off x="2229103" y="863486"/>
          <a:ext cx="2137017" cy="751033"/>
        </a:xfrm>
        <a:prstGeom prst="roundRect">
          <a:avLst>
            <a:gd name="adj" fmla="val 10000"/>
          </a:avLst>
        </a:prstGeom>
        <a:solidFill>
          <a:srgbClr val="0FC0FC"/>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en-GB" sz="1400" kern="1200">
              <a:solidFill>
                <a:sysClr val="windowText" lastClr="000000"/>
              </a:solidFill>
              <a:latin typeface="Alegreya Sans Black" panose="00000A00000000000000" pitchFamily="2" charset="0"/>
            </a:rPr>
            <a:t>Market Access</a:t>
          </a:r>
        </a:p>
      </dsp:txBody>
      <dsp:txXfrm>
        <a:off x="2251100" y="885483"/>
        <a:ext cx="2093023" cy="707039"/>
      </dsp:txXfrm>
    </dsp:sp>
    <dsp:sp modelId="{B26BCB15-53BB-4393-B24F-B89EB6F70D8B}">
      <dsp:nvSpPr>
        <dsp:cNvPr id="0" name=""/>
        <dsp:cNvSpPr/>
      </dsp:nvSpPr>
      <dsp:spPr>
        <a:xfrm>
          <a:off x="2229103" y="1725580"/>
          <a:ext cx="1046531" cy="751033"/>
        </a:xfrm>
        <a:prstGeom prst="roundRect">
          <a:avLst>
            <a:gd name="adj" fmla="val 10000"/>
          </a:avLst>
        </a:prstGeom>
        <a:solidFill>
          <a:srgbClr val="0FC0FC"/>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GB" sz="1100" kern="1200">
              <a:solidFill>
                <a:sysClr val="windowText" lastClr="000000"/>
              </a:solidFill>
              <a:latin typeface="Alegreya Sans Black" panose="00000A00000000000000" pitchFamily="2" charset="0"/>
            </a:rPr>
            <a:t>effects of legislation</a:t>
          </a:r>
        </a:p>
      </dsp:txBody>
      <dsp:txXfrm>
        <a:off x="2251100" y="1747577"/>
        <a:ext cx="1002537" cy="707039"/>
      </dsp:txXfrm>
    </dsp:sp>
    <dsp:sp modelId="{4E60B766-E2A2-4FC7-99B4-30A0D8F543D7}">
      <dsp:nvSpPr>
        <dsp:cNvPr id="0" name=""/>
        <dsp:cNvSpPr/>
      </dsp:nvSpPr>
      <dsp:spPr>
        <a:xfrm>
          <a:off x="2229103" y="2587675"/>
          <a:ext cx="1046531" cy="751033"/>
        </a:xfrm>
        <a:prstGeom prst="roundRect">
          <a:avLst>
            <a:gd name="adj" fmla="val 10000"/>
          </a:avLst>
        </a:prstGeom>
        <a:solidFill>
          <a:srgbClr val="0FC0FC"/>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GB" sz="1100" kern="1200">
              <a:solidFill>
                <a:sysClr val="windowText" lastClr="000000"/>
              </a:solidFill>
              <a:latin typeface="Alegreya Sans Black" panose="00000A00000000000000" pitchFamily="2" charset="0"/>
            </a:rPr>
            <a:t>regional and south-south trade</a:t>
          </a:r>
        </a:p>
      </dsp:txBody>
      <dsp:txXfrm>
        <a:off x="2251100" y="2609672"/>
        <a:ext cx="1002537" cy="707039"/>
      </dsp:txXfrm>
    </dsp:sp>
    <dsp:sp modelId="{85129F08-57E3-433D-9137-E3A66A850702}">
      <dsp:nvSpPr>
        <dsp:cNvPr id="0" name=""/>
        <dsp:cNvSpPr/>
      </dsp:nvSpPr>
      <dsp:spPr>
        <a:xfrm>
          <a:off x="3319589" y="1725580"/>
          <a:ext cx="1046531" cy="751033"/>
        </a:xfrm>
        <a:prstGeom prst="roundRect">
          <a:avLst>
            <a:gd name="adj" fmla="val 10000"/>
          </a:avLst>
        </a:prstGeom>
        <a:solidFill>
          <a:srgbClr val="0FC0FC"/>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GB" sz="1100" kern="1200">
              <a:solidFill>
                <a:sysClr val="windowText" lastClr="000000"/>
              </a:solidFill>
              <a:latin typeface="Alegreya Sans Black" panose="00000A00000000000000" pitchFamily="2" charset="0"/>
            </a:rPr>
            <a:t>distribution of value in supply chains</a:t>
          </a:r>
        </a:p>
      </dsp:txBody>
      <dsp:txXfrm>
        <a:off x="3341586" y="1747577"/>
        <a:ext cx="1002537" cy="707039"/>
      </dsp:txXfrm>
    </dsp:sp>
    <dsp:sp modelId="{EF5A7607-46DB-448B-910D-AEBD5B522176}">
      <dsp:nvSpPr>
        <dsp:cNvPr id="0" name=""/>
        <dsp:cNvSpPr/>
      </dsp:nvSpPr>
      <dsp:spPr>
        <a:xfrm>
          <a:off x="3319589" y="2587675"/>
          <a:ext cx="1046531" cy="751033"/>
        </a:xfrm>
        <a:prstGeom prst="roundRect">
          <a:avLst>
            <a:gd name="adj" fmla="val 10000"/>
          </a:avLst>
        </a:prstGeom>
        <a:solidFill>
          <a:srgbClr val="0FC0FC"/>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GB" sz="1100" kern="1200">
              <a:solidFill>
                <a:sysClr val="windowText" lastClr="000000"/>
              </a:solidFill>
              <a:latin typeface="Alegreya Sans Black" panose="00000A00000000000000" pitchFamily="2" charset="0"/>
            </a:rPr>
            <a:t>unfair trading practices</a:t>
          </a:r>
        </a:p>
      </dsp:txBody>
      <dsp:txXfrm>
        <a:off x="3341586" y="2609672"/>
        <a:ext cx="1002537" cy="707039"/>
      </dsp:txXfrm>
    </dsp:sp>
    <dsp:sp modelId="{4CC2957F-BDDF-4D54-B27E-68F9A4319F21}">
      <dsp:nvSpPr>
        <dsp:cNvPr id="0" name=""/>
        <dsp:cNvSpPr/>
      </dsp:nvSpPr>
      <dsp:spPr>
        <a:xfrm>
          <a:off x="4454029" y="863486"/>
          <a:ext cx="2137017" cy="751033"/>
        </a:xfrm>
        <a:prstGeom prst="roundRect">
          <a:avLst>
            <a:gd name="adj" fmla="val 10000"/>
          </a:avLst>
        </a:prstGeom>
        <a:solidFill>
          <a:srgbClr val="FF4571"/>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en-GB" sz="1400" kern="1200">
              <a:solidFill>
                <a:sysClr val="windowText" lastClr="000000"/>
              </a:solidFill>
              <a:latin typeface="Alegreya Sans Black" panose="00000A00000000000000" pitchFamily="2" charset="0"/>
            </a:rPr>
            <a:t>Organisational strengthening</a:t>
          </a:r>
        </a:p>
      </dsp:txBody>
      <dsp:txXfrm>
        <a:off x="4476026" y="885483"/>
        <a:ext cx="2093023" cy="707039"/>
      </dsp:txXfrm>
    </dsp:sp>
    <dsp:sp modelId="{496903AF-9CD0-4DFE-BD73-E9E2BB63EB9A}">
      <dsp:nvSpPr>
        <dsp:cNvPr id="0" name=""/>
        <dsp:cNvSpPr/>
      </dsp:nvSpPr>
      <dsp:spPr>
        <a:xfrm>
          <a:off x="4454029" y="1725580"/>
          <a:ext cx="1046531" cy="751033"/>
        </a:xfrm>
        <a:prstGeom prst="roundRect">
          <a:avLst>
            <a:gd name="adj" fmla="val 10000"/>
          </a:avLst>
        </a:prstGeom>
        <a:solidFill>
          <a:srgbClr val="FF4571"/>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GB" sz="1100" kern="1200">
              <a:solidFill>
                <a:sysClr val="windowText" lastClr="000000"/>
              </a:solidFill>
              <a:latin typeface="Alegreya Sans Black" panose="00000A00000000000000" pitchFamily="2" charset="0"/>
            </a:rPr>
            <a:t>reaching living incomes</a:t>
          </a:r>
        </a:p>
      </dsp:txBody>
      <dsp:txXfrm>
        <a:off x="4476026" y="1747577"/>
        <a:ext cx="1002537" cy="707039"/>
      </dsp:txXfrm>
    </dsp:sp>
    <dsp:sp modelId="{CC30BC8D-E6C1-4F91-A5A3-65EA25F51A93}">
      <dsp:nvSpPr>
        <dsp:cNvPr id="0" name=""/>
        <dsp:cNvSpPr/>
      </dsp:nvSpPr>
      <dsp:spPr>
        <a:xfrm>
          <a:off x="4454029" y="2587675"/>
          <a:ext cx="1046531" cy="751033"/>
        </a:xfrm>
        <a:prstGeom prst="roundRect">
          <a:avLst>
            <a:gd name="adj" fmla="val 10000"/>
          </a:avLst>
        </a:prstGeom>
        <a:solidFill>
          <a:srgbClr val="FF4571"/>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GB" sz="1100" kern="1200">
              <a:solidFill>
                <a:sysClr val="windowText" lastClr="000000"/>
              </a:solidFill>
              <a:latin typeface="Alegreya Sans Black" panose="00000A00000000000000" pitchFamily="2" charset="0"/>
            </a:rPr>
            <a:t>impact of minimum price and premium on farmers</a:t>
          </a:r>
        </a:p>
      </dsp:txBody>
      <dsp:txXfrm>
        <a:off x="4476026" y="2609672"/>
        <a:ext cx="1002537" cy="707039"/>
      </dsp:txXfrm>
    </dsp:sp>
    <dsp:sp modelId="{9B745A1F-5C07-4ED6-AA6B-D5779C32EA90}">
      <dsp:nvSpPr>
        <dsp:cNvPr id="0" name=""/>
        <dsp:cNvSpPr/>
      </dsp:nvSpPr>
      <dsp:spPr>
        <a:xfrm>
          <a:off x="5544515" y="1725580"/>
          <a:ext cx="1046531" cy="751033"/>
        </a:xfrm>
        <a:prstGeom prst="roundRect">
          <a:avLst>
            <a:gd name="adj" fmla="val 10000"/>
          </a:avLst>
        </a:prstGeom>
        <a:solidFill>
          <a:srgbClr val="FF4571"/>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GB" sz="1100" kern="1200">
              <a:solidFill>
                <a:sysClr val="windowText" lastClr="000000"/>
              </a:solidFill>
              <a:latin typeface="Alegreya Sans Black" panose="00000A00000000000000" pitchFamily="2" charset="0"/>
            </a:rPr>
            <a:t>digitization for traceability and transparency</a:t>
          </a:r>
        </a:p>
      </dsp:txBody>
      <dsp:txXfrm>
        <a:off x="5566512" y="1747577"/>
        <a:ext cx="1002537" cy="707039"/>
      </dsp:txXfrm>
    </dsp:sp>
    <dsp:sp modelId="{EF9476C5-C5CF-495A-961E-85F62356AA93}">
      <dsp:nvSpPr>
        <dsp:cNvPr id="0" name=""/>
        <dsp:cNvSpPr/>
      </dsp:nvSpPr>
      <dsp:spPr>
        <a:xfrm>
          <a:off x="6678955" y="863486"/>
          <a:ext cx="2137017" cy="751033"/>
        </a:xfrm>
        <a:prstGeom prst="roundRect">
          <a:avLst>
            <a:gd name="adj" fmla="val 10000"/>
          </a:avLst>
        </a:prstGeom>
        <a:solidFill>
          <a:srgbClr val="09FBD3"/>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en-GB" sz="1400" kern="1200">
              <a:solidFill>
                <a:sysClr val="windowText" lastClr="000000"/>
              </a:solidFill>
              <a:latin typeface="Alegreya Sans Black" panose="00000A00000000000000" pitchFamily="2" charset="0"/>
            </a:rPr>
            <a:t>Human Rights</a:t>
          </a:r>
        </a:p>
      </dsp:txBody>
      <dsp:txXfrm>
        <a:off x="6700952" y="885483"/>
        <a:ext cx="2093023" cy="707039"/>
      </dsp:txXfrm>
    </dsp:sp>
    <dsp:sp modelId="{42BCEFDC-5857-49B2-9A94-E055E4952946}">
      <dsp:nvSpPr>
        <dsp:cNvPr id="0" name=""/>
        <dsp:cNvSpPr/>
      </dsp:nvSpPr>
      <dsp:spPr>
        <a:xfrm>
          <a:off x="6678955" y="1725580"/>
          <a:ext cx="1046531" cy="751033"/>
        </a:xfrm>
        <a:prstGeom prst="roundRect">
          <a:avLst>
            <a:gd name="adj" fmla="val 10000"/>
          </a:avLst>
        </a:prstGeom>
        <a:solidFill>
          <a:srgbClr val="09FBD3"/>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GB" sz="1100" kern="1200">
              <a:solidFill>
                <a:sysClr val="windowText" lastClr="000000"/>
              </a:solidFill>
              <a:latin typeface="Alegreya Sans Black" panose="00000A00000000000000" pitchFamily="2" charset="0"/>
            </a:rPr>
            <a:t>gender</a:t>
          </a:r>
        </a:p>
      </dsp:txBody>
      <dsp:txXfrm>
        <a:off x="6700952" y="1747577"/>
        <a:ext cx="1002537" cy="707039"/>
      </dsp:txXfrm>
    </dsp:sp>
    <dsp:sp modelId="{73001461-DA70-49F0-9589-47CE5A8BEEEE}">
      <dsp:nvSpPr>
        <dsp:cNvPr id="0" name=""/>
        <dsp:cNvSpPr/>
      </dsp:nvSpPr>
      <dsp:spPr>
        <a:xfrm>
          <a:off x="6678955" y="2587675"/>
          <a:ext cx="1046531" cy="751033"/>
        </a:xfrm>
        <a:prstGeom prst="roundRect">
          <a:avLst>
            <a:gd name="adj" fmla="val 10000"/>
          </a:avLst>
        </a:prstGeom>
        <a:solidFill>
          <a:srgbClr val="09FBD3"/>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GB" sz="1100" kern="1200">
              <a:solidFill>
                <a:sysClr val="windowText" lastClr="000000"/>
              </a:solidFill>
              <a:latin typeface="Alegreya Sans Black" panose="00000A00000000000000" pitchFamily="2" charset="0"/>
            </a:rPr>
            <a:t>Fairtrade's benefits to farmers</a:t>
          </a:r>
        </a:p>
      </dsp:txBody>
      <dsp:txXfrm>
        <a:off x="6700952" y="2609672"/>
        <a:ext cx="1002537" cy="707039"/>
      </dsp:txXfrm>
    </dsp:sp>
    <dsp:sp modelId="{663A3650-3125-4DFB-A011-AA6E238A3B10}">
      <dsp:nvSpPr>
        <dsp:cNvPr id="0" name=""/>
        <dsp:cNvSpPr/>
      </dsp:nvSpPr>
      <dsp:spPr>
        <a:xfrm>
          <a:off x="7769441" y="1725580"/>
          <a:ext cx="1046531" cy="751033"/>
        </a:xfrm>
        <a:prstGeom prst="roundRect">
          <a:avLst>
            <a:gd name="adj" fmla="val 10000"/>
          </a:avLst>
        </a:prstGeom>
        <a:solidFill>
          <a:srgbClr val="09FBD3"/>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GB" sz="1100" kern="1200">
              <a:solidFill>
                <a:sysClr val="windowText" lastClr="000000"/>
              </a:solidFill>
              <a:latin typeface="Alegreya Sans Black" panose="00000A00000000000000" pitchFamily="2" charset="0"/>
            </a:rPr>
            <a:t>distribution of value in supply chains</a:t>
          </a:r>
        </a:p>
      </dsp:txBody>
      <dsp:txXfrm>
        <a:off x="7791438" y="1747577"/>
        <a:ext cx="1002537" cy="707039"/>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4">
  <dgm:title val=""/>
  <dgm:desc val=""/>
  <dgm:catLst>
    <dgm:cat type="hierarchy" pri="4000"/>
    <dgm:cat type="list" pri="24000"/>
    <dgm:cat type="relationship" pri="10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Name0">
    <dgm:varLst>
      <dgm:chPref val="1"/>
      <dgm:dir/>
      <dgm:animOne val="branch"/>
      <dgm:animLvl val="lvl"/>
      <dgm:resizeHandles/>
    </dgm:varLst>
    <dgm:choose name="Name1">
      <dgm:if name="Name2" func="var" arg="dir" op="equ" val="norm">
        <dgm:alg type="lin">
          <dgm:param type="linDir" val="fromL"/>
          <dgm:param type="nodeVertAlign" val="t"/>
        </dgm:alg>
      </dgm:if>
      <dgm:else name="Name3">
        <dgm:alg type="lin">
          <dgm:param type="linDir" val="fromR"/>
          <dgm:param type="nodeVertAlign" val="t"/>
        </dgm:alg>
      </dgm:else>
    </dgm:choose>
    <dgm:shape xmlns:r="http://schemas.openxmlformats.org/officeDocument/2006/relationships" r:blip="">
      <dgm:adjLst/>
    </dgm:shape>
    <dgm:presOf/>
    <dgm:constrLst>
      <dgm:constr type="w" for="ch" forName="vertOne" refType="w"/>
      <dgm:constr type="w" for="des" forName="horzOne" refType="w"/>
      <dgm:constr type="w" for="des" forName="txOne" refType="w"/>
      <dgm:constr type="w" for="des" forName="vertTwo" refType="w"/>
      <dgm:constr type="w" for="des" forName="horzTwo" refType="w"/>
      <dgm:constr type="w" for="des" forName="txTwo" refType="w"/>
      <dgm:constr type="w" for="des" forName="vertThree" refType="w"/>
      <dgm:constr type="w" for="des" forName="horzThree" refType="w"/>
      <dgm:constr type="w" for="des" forName="txThree" refType="w"/>
      <dgm:constr type="w" for="des" forName="vertFour" refType="w"/>
      <dgm:constr type="w" for="des" forName="horzFour" refType="w"/>
      <dgm:constr type="w" for="des" forName="txFour" refType="w"/>
      <dgm:constr type="h" for="des" ptType="node" op="equ"/>
      <dgm:constr type="h" for="des" forName="txOne" refType="h"/>
      <dgm:constr type="userH" for="des" ptType="node" refType="h" refFor="des" refForName="txOne"/>
      <dgm:constr type="primFontSz" for="des" forName="txOne" val="65"/>
      <dgm:constr type="primFontSz" for="des" forName="txTwo" val="65"/>
      <dgm:constr type="primFontSz" for="des" forName="txTwo" refType="primFontSz" refFor="des" refForName="txOne" op="lte"/>
      <dgm:constr type="primFontSz" for="des" forName="txThree" val="65"/>
      <dgm:constr type="primFontSz" for="des" forName="txThree" refType="primFontSz" refFor="des" refForName="txOne" op="lte"/>
      <dgm:constr type="primFontSz" for="des" forName="txThree" refType="primFontSz" refFor="des" refForName="txTwo" op="lte"/>
      <dgm:constr type="primFontSz" for="des" forName="txFour" val="65"/>
      <dgm:constr type="primFontSz" for="des" forName="txFour" refType="primFontSz" refFor="des" refForName="txOne" op="lte"/>
      <dgm:constr type="primFontSz" for="des" forName="txFour" refType="primFontSz" refFor="des" refForName="txTwo" op="lte"/>
      <dgm:constr type="primFontSz" for="des" forName="txFour" refType="primFontSz" refFor="des" refForName="txThree" op="lte"/>
      <dgm:constr type="w" for="des" forName="sibSpaceOne" refType="w" fact="0.168"/>
      <dgm:constr type="w" for="des" forName="sibSpaceTwo" refType="w" refFor="des" refForName="sibSpaceOne" op="equ" fact="0.5"/>
      <dgm:constr type="w" for="des" forName="sibSpaceThree" refType="w" refFor="des" refForName="sibSpaceTwo" op="equ" fact="0.5"/>
      <dgm:constr type="w" for="des" forName="sibSpaceFour" refType="w" refFor="des" refForName="sibSpaceThree" op="equ" fact="0.5"/>
      <dgm:constr type="h" for="des" forName="parTransOne" refType="w" fact="0.056"/>
      <dgm:constr type="h" for="des" forName="parTransTwo" refType="h" refFor="des" refForName="parTransOne" op="equ"/>
      <dgm:constr type="h" for="des" forName="parTransThree" refType="h" refFor="des" refForName="parTransTwo" op="equ"/>
      <dgm:constr type="h" for="des" forName="parTransFour" refType="h" refFor="des" refForName="parTransThree" op="equ"/>
    </dgm:constrLst>
    <dgm:ruleLst/>
    <dgm:forEach name="Name4" axis="ch" ptType="node">
      <dgm:layoutNode name="vertOne">
        <dgm:alg type="lin">
          <dgm:param type="linDir" val="fromT"/>
        </dgm:alg>
        <dgm:shape xmlns:r="http://schemas.openxmlformats.org/officeDocument/2006/relationships" r:blip="">
          <dgm:adjLst/>
        </dgm:shape>
        <dgm:presOf/>
        <dgm:constrLst>
          <dgm:constr type="w" for="ch" forName="txOne" refType="w" refFor="ch" refForName="horzOne" op="gte"/>
        </dgm:constrLst>
        <dgm:ruleLst/>
        <dgm:layoutNode name="txOne" styleLbl="node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5">
          <dgm:if name="Name6" axis="des" ptType="node" func="cnt" op="gt" val="0">
            <dgm:layoutNode name="parTransOne">
              <dgm:alg type="sp"/>
              <dgm:shape xmlns:r="http://schemas.openxmlformats.org/officeDocument/2006/relationships" r:blip="">
                <dgm:adjLst/>
              </dgm:shape>
              <dgm:presOf/>
              <dgm:constrLst/>
              <dgm:ruleLst/>
            </dgm:layoutNode>
          </dgm:if>
          <dgm:else name="Name7"/>
        </dgm:choose>
        <dgm:layoutNode name="horzOne">
          <dgm:choose name="Name8">
            <dgm:if name="Name9" func="var" arg="dir" op="equ" val="norm">
              <dgm:alg type="lin">
                <dgm:param type="linDir" val="fromL"/>
                <dgm:param type="nodeVertAlign" val="t"/>
              </dgm:alg>
            </dgm:if>
            <dgm:else name="Name10">
              <dgm:alg type="lin">
                <dgm:param type="linDir" val="fromR"/>
                <dgm:param type="nodeVertAlign" val="t"/>
              </dgm:alg>
            </dgm:else>
          </dgm:choose>
          <dgm:shape xmlns:r="http://schemas.openxmlformats.org/officeDocument/2006/relationships" r:blip="">
            <dgm:adjLst/>
          </dgm:shape>
          <dgm:presOf/>
          <dgm:constrLst/>
          <dgm:ruleLst>
            <dgm:rule type="w" val="INF" fact="NaN" max="NaN"/>
          </dgm:ruleLst>
          <dgm:forEach name="Name11" axis="ch" ptType="node">
            <dgm:layoutNode name="vertTwo">
              <dgm:alg type="lin">
                <dgm:param type="linDir" val="fromT"/>
              </dgm:alg>
              <dgm:shape xmlns:r="http://schemas.openxmlformats.org/officeDocument/2006/relationships" r:blip="">
                <dgm:adjLst/>
              </dgm:shape>
              <dgm:presOf/>
              <dgm:constrLst>
                <dgm:constr type="w" for="ch" forName="txTwo" refType="w" refFor="ch" refForName="horzTwo" op="gte"/>
              </dgm:constrLst>
              <dgm:ruleLst/>
              <dgm:layoutNode name="txTwo">
                <dgm:varLst>
                  <dgm:chPref val="3"/>
                </dgm:varLst>
                <dgm:alg type="tx"/>
                <dgm:shape xmlns:r="http://schemas.openxmlformats.org/officeDocument/2006/relationships" type="roundRect" r:blip="">
                  <dgm:adjLst>
                    <dgm:adj idx="1" val="0.1"/>
                  </dgm:adjLst>
                </dgm:shape>
                <dgm:presOf axis="self"/>
                <dgm:constrLst>
                  <dgm:constr type="userH"/>
                  <dgm:constr type="h" refType="userH"/>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12">
                <dgm:if name="Name13" axis="des" ptType="node" func="cnt" op="gt" val="0">
                  <dgm:layoutNode name="parTransTwo">
                    <dgm:alg type="sp"/>
                    <dgm:shape xmlns:r="http://schemas.openxmlformats.org/officeDocument/2006/relationships" r:blip="">
                      <dgm:adjLst/>
                    </dgm:shape>
                    <dgm:presOf/>
                    <dgm:constrLst/>
                    <dgm:ruleLst/>
                  </dgm:layoutNode>
                </dgm:if>
                <dgm:else name="Name14"/>
              </dgm:choose>
              <dgm:layoutNode name="horzTwo">
                <dgm:choose name="Name15">
                  <dgm:if name="Name16" func="var" arg="dir" op="equ" val="norm">
                    <dgm:alg type="lin">
                      <dgm:param type="linDir" val="fromL"/>
                      <dgm:param type="nodeVertAlign" val="t"/>
                    </dgm:alg>
                  </dgm:if>
                  <dgm:else name="Name17">
                    <dgm:alg type="lin">
                      <dgm:param type="linDir" val="fromR"/>
                      <dgm:param type="nodeVertAlign" val="t"/>
                    </dgm:alg>
                  </dgm:else>
                </dgm:choose>
                <dgm:shape xmlns:r="http://schemas.openxmlformats.org/officeDocument/2006/relationships" r:blip="">
                  <dgm:adjLst/>
                </dgm:shape>
                <dgm:presOf/>
                <dgm:constrLst/>
                <dgm:ruleLst>
                  <dgm:rule type="w" val="INF" fact="NaN" max="NaN"/>
                </dgm:ruleLst>
                <dgm:forEach name="Name18" axis="ch" ptType="node">
                  <dgm:layoutNode name="vertThree">
                    <dgm:alg type="lin">
                      <dgm:param type="linDir" val="fromT"/>
                    </dgm:alg>
                    <dgm:shape xmlns:r="http://schemas.openxmlformats.org/officeDocument/2006/relationships" r:blip="">
                      <dgm:adjLst/>
                    </dgm:shape>
                    <dgm:presOf/>
                    <dgm:constrLst>
                      <dgm:constr type="w" for="ch" forName="txThree" refType="w" refFor="ch" refForName="horzThree" op="gte"/>
                    </dgm:constrLst>
                    <dgm:ruleLst/>
                    <dgm:layoutNode name="txThree">
                      <dgm:varLst>
                        <dgm:chPref val="3"/>
                      </dgm:varLst>
                      <dgm:alg type="tx"/>
                      <dgm:shape xmlns:r="http://schemas.openxmlformats.org/officeDocument/2006/relationships" type="roundRect" r:blip="">
                        <dgm:adjLst>
                          <dgm:adj idx="1" val="0.1"/>
                        </dgm:adjLst>
                      </dgm:shape>
                      <dgm:presOf axis="self"/>
                      <dgm:constrLst>
                        <dgm:constr type="userH"/>
                        <dgm:constr type="h" refType="userH"/>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19">
                      <dgm:if name="Name20" axis="des" ptType="node" func="cnt" op="gt" val="0">
                        <dgm:layoutNode name="parTransThree">
                          <dgm:alg type="sp"/>
                          <dgm:shape xmlns:r="http://schemas.openxmlformats.org/officeDocument/2006/relationships" r:blip="">
                            <dgm:adjLst/>
                          </dgm:shape>
                          <dgm:presOf/>
                          <dgm:constrLst/>
                          <dgm:ruleLst/>
                        </dgm:layoutNode>
                      </dgm:if>
                      <dgm:else name="Name21"/>
                    </dgm:choose>
                    <dgm:layoutNode name="horzThree">
                      <dgm:choose name="Name22">
                        <dgm:if name="Name23" func="var" arg="dir" op="equ" val="norm">
                          <dgm:alg type="lin">
                            <dgm:param type="linDir" val="fromL"/>
                            <dgm:param type="nodeVertAlign" val="t"/>
                          </dgm:alg>
                        </dgm:if>
                        <dgm:else name="Name24">
                          <dgm:alg type="lin">
                            <dgm:param type="linDir" val="fromR"/>
                            <dgm:param type="nodeVertAlign" val="t"/>
                          </dgm:alg>
                        </dgm:else>
                      </dgm:choose>
                      <dgm:shape xmlns:r="http://schemas.openxmlformats.org/officeDocument/2006/relationships" r:blip="">
                        <dgm:adjLst/>
                      </dgm:shape>
                      <dgm:presOf/>
                      <dgm:constrLst/>
                      <dgm:ruleLst>
                        <dgm:rule type="w" val="INF" fact="NaN" max="NaN"/>
                      </dgm:ruleLst>
                      <dgm:forEach name="repeat" axis="ch" ptType="node">
                        <dgm:layoutNode name="vertFour">
                          <dgm:varLst>
                            <dgm:chPref val="3"/>
                          </dgm:varLst>
                          <dgm:alg type="lin">
                            <dgm:param type="linDir" val="fromT"/>
                          </dgm:alg>
                          <dgm:shape xmlns:r="http://schemas.openxmlformats.org/officeDocument/2006/relationships" r:blip="">
                            <dgm:adjLst/>
                          </dgm:shape>
                          <dgm:presOf/>
                          <dgm:constrLst>
                            <dgm:constr type="w" for="ch" forName="txFour" refType="w" refFor="ch" refForName="horzFour" op="gte"/>
                          </dgm:constrLst>
                          <dgm:ruleLst/>
                          <dgm:layoutNode name="txFour">
                            <dgm:varLst>
                              <dgm:chPref val="3"/>
                            </dgm:varLst>
                            <dgm:alg type="tx"/>
                            <dgm:shape xmlns:r="http://schemas.openxmlformats.org/officeDocument/2006/relationships" type="roundRect" r:blip="">
                              <dgm:adjLst>
                                <dgm:adj idx="1" val="0.1"/>
                              </dgm:adjLst>
                            </dgm:shape>
                            <dgm:presOf axis="self"/>
                            <dgm:constrLst>
                              <dgm:constr type="userH"/>
                              <dgm:constr type="h" refType="userH"/>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25">
                            <dgm:if name="Name26" axis="des" ptType="node" func="cnt" op="gt" val="0">
                              <dgm:layoutNode name="parTransFour">
                                <dgm:alg type="sp"/>
                                <dgm:shape xmlns:r="http://schemas.openxmlformats.org/officeDocument/2006/relationships" r:blip="">
                                  <dgm:adjLst/>
                                </dgm:shape>
                                <dgm:presOf/>
                                <dgm:constrLst/>
                                <dgm:ruleLst/>
                              </dgm:layoutNode>
                            </dgm:if>
                            <dgm:else name="Name27"/>
                          </dgm:choose>
                          <dgm:layoutNode name="horzFour">
                            <dgm:choose name="Name28">
                              <dgm:if name="Name29" func="var" arg="dir" op="equ" val="norm">
                                <dgm:alg type="lin">
                                  <dgm:param type="linDir" val="fromL"/>
                                  <dgm:param type="nodeVertAlign" val="t"/>
                                </dgm:alg>
                              </dgm:if>
                              <dgm:else name="Name30">
                                <dgm:alg type="lin">
                                  <dgm:param type="linDir" val="fromR"/>
                                  <dgm:param type="nodeVertAlign" val="t"/>
                                </dgm:alg>
                              </dgm:else>
                            </dgm:choose>
                            <dgm:shape xmlns:r="http://schemas.openxmlformats.org/officeDocument/2006/relationships" r:blip="">
                              <dgm:adjLst/>
                            </dgm:shape>
                            <dgm:presOf/>
                            <dgm:constrLst/>
                            <dgm:ruleLst>
                              <dgm:rule type="w" val="INF" fact="NaN" max="NaN"/>
                            </dgm:ruleLst>
                            <dgm:forEach name="Name31" ref="repeat"/>
                          </dgm:layoutNode>
                        </dgm:layoutNode>
                        <dgm:choose name="Name32">
                          <dgm:if name="Name33" axis="self" ptType="node" func="revPos" op="gte" val="2">
                            <dgm:forEach name="Name34" axis="followSib" ptType="sibTrans" cnt="1">
                              <dgm:layoutNode name="sibSpaceFour">
                                <dgm:alg type="sp"/>
                                <dgm:shape xmlns:r="http://schemas.openxmlformats.org/officeDocument/2006/relationships" r:blip="">
                                  <dgm:adjLst/>
                                </dgm:shape>
                                <dgm:presOf/>
                                <dgm:constrLst/>
                                <dgm:ruleLst/>
                              </dgm:layoutNode>
                            </dgm:forEach>
                          </dgm:if>
                          <dgm:else name="Name35"/>
                        </dgm:choose>
                      </dgm:forEach>
                    </dgm:layoutNode>
                  </dgm:layoutNode>
                  <dgm:choose name="Name36">
                    <dgm:if name="Name37" axis="self" ptType="node" func="revPos" op="gte" val="2">
                      <dgm:forEach name="Name38" axis="followSib" ptType="sibTrans" cnt="1">
                        <dgm:layoutNode name="sibSpaceThree">
                          <dgm:alg type="sp"/>
                          <dgm:shape xmlns:r="http://schemas.openxmlformats.org/officeDocument/2006/relationships" r:blip="">
                            <dgm:adjLst/>
                          </dgm:shape>
                          <dgm:presOf/>
                          <dgm:constrLst/>
                          <dgm:ruleLst/>
                        </dgm:layoutNode>
                      </dgm:forEach>
                    </dgm:if>
                    <dgm:else name="Name39"/>
                  </dgm:choose>
                </dgm:forEach>
              </dgm:layoutNode>
            </dgm:layoutNode>
            <dgm:choose name="Name40">
              <dgm:if name="Name41" axis="self" ptType="node" func="revPos" op="gte" val="2">
                <dgm:forEach name="Name42" axis="followSib" ptType="sibTrans" cnt="1">
                  <dgm:layoutNode name="sibSpaceTwo">
                    <dgm:alg type="sp"/>
                    <dgm:shape xmlns:r="http://schemas.openxmlformats.org/officeDocument/2006/relationships" r:blip="">
                      <dgm:adjLst/>
                    </dgm:shape>
                    <dgm:presOf/>
                    <dgm:constrLst/>
                    <dgm:ruleLst/>
                  </dgm:layoutNode>
                </dgm:forEach>
              </dgm:if>
              <dgm:else name="Name43"/>
            </dgm:choose>
          </dgm:forEach>
        </dgm:layoutNode>
      </dgm:layoutNode>
      <dgm:choose name="Name44">
        <dgm:if name="Name45" axis="self" ptType="node" func="revPos" op="gte" val="2">
          <dgm:forEach name="Name46" axis="followSib" ptType="sibTrans" cnt="1">
            <dgm:layoutNode name="sibSpaceOne">
              <dgm:alg type="sp"/>
              <dgm:shape xmlns:r="http://schemas.openxmlformats.org/officeDocument/2006/relationships" r:blip="">
                <dgm:adjLst/>
              </dgm:shape>
              <dgm:presOf/>
              <dgm:constrLst/>
              <dgm:ruleLst/>
            </dgm:layoutNode>
          </dgm:forEach>
        </dgm:if>
        <dgm:else name="Name47"/>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1224</Words>
  <Characters>6983</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Carmel Rawhani</dc:creator>
  <cp:keywords/>
  <dc:description/>
  <cp:lastModifiedBy>Carmel Rawhani</cp:lastModifiedBy>
  <cp:revision>10</cp:revision>
  <dcterms:created xsi:type="dcterms:W3CDTF">2024-09-26T18:57:00Z</dcterms:created>
  <dcterms:modified xsi:type="dcterms:W3CDTF">2024-10-24T12:28:00Z</dcterms:modified>
</cp:coreProperties>
</file>