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74693A" w14:textId="53DCA86C" w:rsidR="00C923E5" w:rsidRPr="00967DD0" w:rsidRDefault="00A834A5" w:rsidP="00C923E5">
      <w:pPr>
        <w:jc w:val="center"/>
      </w:pPr>
      <w:bookmarkStart w:id="0" w:name="_Hlk180666996"/>
      <w:r>
        <w:rPr>
          <w:noProof/>
        </w:rPr>
        <w:drawing>
          <wp:anchor distT="0" distB="0" distL="114300" distR="114300" simplePos="0" relativeHeight="251658240" behindDoc="0" locked="0" layoutInCell="1" allowOverlap="1" wp14:anchorId="53362B13" wp14:editId="1A131D93">
            <wp:simplePos x="0" y="0"/>
            <wp:positionH relativeFrom="column">
              <wp:posOffset>63500</wp:posOffset>
            </wp:positionH>
            <wp:positionV relativeFrom="paragraph">
              <wp:posOffset>-680720</wp:posOffset>
            </wp:positionV>
            <wp:extent cx="590550" cy="711200"/>
            <wp:effectExtent l="0" t="0" r="0" b="0"/>
            <wp:wrapNone/>
            <wp:docPr id="4" name="Picture 1" descr="Logo, icon&#10;&#10;Description automatically generated">
              <a:extLst xmlns:a="http://schemas.openxmlformats.org/drawingml/2006/main">
                <a:ext uri="{FF2B5EF4-FFF2-40B4-BE49-F238E27FC236}">
                  <a16:creationId xmlns:a16="http://schemas.microsoft.com/office/drawing/2014/main" id="{97B3C2A6-36B9-4A34-8831-8E1378DB6D7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 descr="Logo, icon&#10;&#10;Description automatically generated">
                      <a:extLst>
                        <a:ext uri="{FF2B5EF4-FFF2-40B4-BE49-F238E27FC236}">
                          <a16:creationId xmlns:a16="http://schemas.microsoft.com/office/drawing/2014/main" id="{97B3C2A6-36B9-4A34-8831-8E1378DB6D7B}"/>
                        </a:ext>
                      </a:extLst>
                    </pic:cNvPr>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550" cy="711200"/>
                    </a:xfrm>
                    <a:prstGeom prst="rect">
                      <a:avLst/>
                    </a:prstGeom>
                    <a:noFill/>
                    <a:ln>
                      <a:noFill/>
                    </a:ln>
                  </pic:spPr>
                </pic:pic>
              </a:graphicData>
            </a:graphic>
            <wp14:sizeRelH relativeFrom="page">
              <wp14:pctWidth>0</wp14:pctWidth>
            </wp14:sizeRelH>
            <wp14:sizeRelV relativeFrom="page">
              <wp14:pctHeight>0</wp14:pctHeight>
            </wp14:sizeRelV>
          </wp:anchor>
        </w:drawing>
      </w:r>
      <w:r w:rsidR="00C923E5" w:rsidRPr="00967DD0">
        <w:t xml:space="preserve">Fairtrade International Research for Learning Agenda: </w:t>
      </w:r>
      <w:r w:rsidR="009638B3" w:rsidRPr="00967DD0">
        <w:t>Academic Draft</w:t>
      </w:r>
    </w:p>
    <w:p w14:paraId="30B91F94" w14:textId="25056DC9" w:rsidR="009638B3" w:rsidRPr="00967DD0" w:rsidRDefault="009638B3" w:rsidP="006D245C">
      <w:r w:rsidRPr="00967DD0">
        <w:t>The questions in the following pages are derived from those areas of inquiry which we know to be of mutual interest to academics</w:t>
      </w:r>
      <w:r w:rsidR="006D245C">
        <w:t xml:space="preserve"> and researchers on one hand,</w:t>
      </w:r>
      <w:r w:rsidRPr="00967DD0">
        <w:t xml:space="preserve"> </w:t>
      </w:r>
      <w:r w:rsidR="006D245C">
        <w:t>and Fairtrade International’s key stakeholders on the other</w:t>
      </w:r>
      <w:r w:rsidRPr="00967DD0">
        <w:t xml:space="preserve">. They include those questions whose answers may be best pursued as a part of </w:t>
      </w:r>
      <w:r w:rsidR="006D245C">
        <w:t xml:space="preserve">collaborative </w:t>
      </w:r>
      <w:r w:rsidRPr="00967DD0">
        <w:t>research where both partners are independent, reducing bias to the extent possible.</w:t>
      </w:r>
    </w:p>
    <w:p w14:paraId="1153D256" w14:textId="515D5C9A" w:rsidR="009638B3" w:rsidRPr="00967DD0" w:rsidRDefault="00C923E5" w:rsidP="009638B3">
      <w:r w:rsidRPr="00967DD0">
        <w:rPr>
          <w:noProof/>
        </w:rPr>
        <w:drawing>
          <wp:inline distT="0" distB="0" distL="0" distR="0" wp14:anchorId="3BBC0B9B" wp14:editId="12A07F68">
            <wp:extent cx="8808085" cy="3302977"/>
            <wp:effectExtent l="0" t="19050" r="12065" b="12065"/>
            <wp:docPr id="103116635"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r w:rsidR="009638B3" w:rsidRPr="00967DD0">
        <w:t xml:space="preserve"> </w:t>
      </w:r>
    </w:p>
    <w:p w14:paraId="4088F1D6" w14:textId="77777777" w:rsidR="009638B3" w:rsidRPr="00967DD0" w:rsidRDefault="009638B3" w:rsidP="009638B3">
      <w:pPr>
        <w:pStyle w:val="ListParagraph"/>
        <w:numPr>
          <w:ilvl w:val="0"/>
          <w:numId w:val="2"/>
        </w:numPr>
      </w:pPr>
      <w:r w:rsidRPr="00967DD0">
        <w:t xml:space="preserve">Fairtrade International’s Research for Learning (R4L) Agenda is rooted in four main areas in which knowledge is needed so that informed decisions and actions can be made. </w:t>
      </w:r>
    </w:p>
    <w:p w14:paraId="31AFFA41" w14:textId="4FB55EAD" w:rsidR="00C923E5" w:rsidRDefault="009638B3" w:rsidP="00926D0F">
      <w:pPr>
        <w:pStyle w:val="ListParagraph"/>
        <w:numPr>
          <w:ilvl w:val="0"/>
          <w:numId w:val="2"/>
        </w:numPr>
      </w:pPr>
      <w:r w:rsidRPr="00967DD0">
        <w:t>These four areas emerged from consultation with Fairtrade’s Producer Networks, and select NFOs</w:t>
      </w:r>
    </w:p>
    <w:p w14:paraId="25DBA08B" w14:textId="0BFCD185" w:rsidR="00967DD0" w:rsidRDefault="00967DD0" w:rsidP="00926D0F">
      <w:pPr>
        <w:pStyle w:val="ListParagraph"/>
        <w:numPr>
          <w:ilvl w:val="0"/>
          <w:numId w:val="2"/>
        </w:numPr>
      </w:pPr>
      <w:r>
        <w:t>An explanation of each area is included in the table in the following pages, including key questions we are interested in</w:t>
      </w:r>
    </w:p>
    <w:p w14:paraId="47205C1D" w14:textId="01FC4D5F" w:rsidR="00C923E5" w:rsidRPr="00967DD0" w:rsidRDefault="00967DD0" w:rsidP="006D245C">
      <w:pPr>
        <w:pStyle w:val="ListParagraph"/>
        <w:numPr>
          <w:ilvl w:val="0"/>
          <w:numId w:val="2"/>
        </w:numPr>
      </w:pPr>
      <w:r>
        <w:t>While expressions of interest in collaboration with academics are always encouraged by Fairtrade International, should your research questions diverge from the themes listed here, it may be the case that Fairtrade is unable to dedicate resources to supporting it.</w:t>
      </w:r>
    </w:p>
    <w:tbl>
      <w:tblPr>
        <w:tblW w:w="13745" w:type="dxa"/>
        <w:tblInd w:w="-34" w:type="dxa"/>
        <w:tblLayout w:type="fixed"/>
        <w:tblLook w:val="0000" w:firstRow="0" w:lastRow="0" w:firstColumn="0" w:lastColumn="0" w:noHBand="0" w:noVBand="0"/>
      </w:tblPr>
      <w:tblGrid>
        <w:gridCol w:w="3650"/>
        <w:gridCol w:w="3047"/>
        <w:gridCol w:w="6945"/>
        <w:gridCol w:w="103"/>
      </w:tblGrid>
      <w:tr w:rsidR="00A75D43" w:rsidRPr="00967DD0" w14:paraId="4D8C400C" w14:textId="77777777" w:rsidTr="00A75D43">
        <w:trPr>
          <w:trHeight w:val="1570"/>
        </w:trPr>
        <w:tc>
          <w:tcPr>
            <w:tcW w:w="13745" w:type="dxa"/>
            <w:gridSpan w:val="4"/>
          </w:tcPr>
          <w:bookmarkEnd w:id="0"/>
          <w:p w14:paraId="3035ABD5" w14:textId="77777777" w:rsidR="00A75D43" w:rsidRPr="00967DD0" w:rsidRDefault="00A75D43" w:rsidP="00DC3897">
            <w:pPr>
              <w:pBdr>
                <w:top w:val="single" w:sz="4" w:space="1" w:color="000000"/>
              </w:pBdr>
              <w:jc w:val="center"/>
            </w:pPr>
            <w:r w:rsidRPr="00967DD0">
              <w:rPr>
                <w:b/>
                <w:bCs/>
              </w:rPr>
              <w:lastRenderedPageBreak/>
              <w:t>Fairtrade research for learning agenda – September 2024</w:t>
            </w:r>
          </w:p>
          <w:p w14:paraId="3F1AE4A4" w14:textId="188EEB5C" w:rsidR="00515357" w:rsidRDefault="00515357" w:rsidP="0021263C">
            <w:pPr>
              <w:pBdr>
                <w:top w:val="single" w:sz="4" w:space="1" w:color="000000"/>
              </w:pBdr>
              <w:rPr>
                <w:b/>
                <w:bCs/>
              </w:rPr>
            </w:pPr>
            <w:r w:rsidRPr="00515357">
              <w:rPr>
                <w:b/>
                <w:bCs/>
              </w:rPr>
              <w:t xml:space="preserve">If you are a researcher with an interest in collaboratively conducting research on the below topics, reach out to us via </w:t>
            </w:r>
            <w:hyperlink r:id="rId13" w:history="1">
              <w:r w:rsidRPr="00515357">
                <w:rPr>
                  <w:rStyle w:val="Hyperlink"/>
                  <w:b/>
                  <w:bCs/>
                </w:rPr>
                <w:t>academicpartnerships@fairtrade.net</w:t>
              </w:r>
            </w:hyperlink>
            <w:r w:rsidRPr="00515357">
              <w:rPr>
                <w:b/>
                <w:bCs/>
              </w:rPr>
              <w:t xml:space="preserve"> </w:t>
            </w:r>
            <w:r>
              <w:rPr>
                <w:b/>
                <w:bCs/>
              </w:rPr>
              <w:t>(</w:t>
            </w:r>
            <w:hyperlink r:id="rId14" w:history="1">
              <w:r w:rsidRPr="004757D3">
                <w:rPr>
                  <w:rStyle w:val="Hyperlink"/>
                  <w:b/>
                  <w:bCs/>
                </w:rPr>
                <w:t>studentresearch@fairtrade.net</w:t>
              </w:r>
            </w:hyperlink>
            <w:r>
              <w:rPr>
                <w:b/>
                <w:bCs/>
              </w:rPr>
              <w:t xml:space="preserve"> for individual students) </w:t>
            </w:r>
            <w:r w:rsidRPr="00515357">
              <w:rPr>
                <w:b/>
                <w:bCs/>
              </w:rPr>
              <w:t xml:space="preserve">or </w:t>
            </w:r>
            <w:hyperlink r:id="rId15" w:history="1">
              <w:r w:rsidRPr="00515357">
                <w:rPr>
                  <w:rStyle w:val="Hyperlink"/>
                  <w:b/>
                  <w:bCs/>
                </w:rPr>
                <w:t>impact@fairtrade.net</w:t>
              </w:r>
            </w:hyperlink>
            <w:r>
              <w:rPr>
                <w:b/>
                <w:bCs/>
              </w:rPr>
              <w:t xml:space="preserve"> </w:t>
            </w:r>
          </w:p>
          <w:p w14:paraId="6C9A3442" w14:textId="7621903F" w:rsidR="00A75D43" w:rsidRPr="00967DD0" w:rsidRDefault="0021263C" w:rsidP="0021263C">
            <w:pPr>
              <w:pBdr>
                <w:top w:val="single" w:sz="4" w:space="1" w:color="000000"/>
              </w:pBdr>
            </w:pPr>
            <w:r w:rsidRPr="00967DD0">
              <w:rPr>
                <w:b/>
                <w:bCs/>
              </w:rPr>
              <w:t xml:space="preserve">Those </w:t>
            </w:r>
            <w:r w:rsidR="009641E7">
              <w:rPr>
                <w:b/>
                <w:bCs/>
              </w:rPr>
              <w:t xml:space="preserve">themes </w:t>
            </w:r>
            <w:r w:rsidRPr="00967DD0">
              <w:rPr>
                <w:b/>
                <w:bCs/>
              </w:rPr>
              <w:t xml:space="preserve">marked with * are those which have the most interest from our various fairtrade organisations. </w:t>
            </w:r>
          </w:p>
        </w:tc>
      </w:tr>
      <w:tr w:rsidR="00A75D43" w:rsidRPr="00967DD0" w14:paraId="1433C453" w14:textId="77777777" w:rsidTr="00A75D43">
        <w:trPr>
          <w:gridAfter w:val="1"/>
          <w:wAfter w:w="103" w:type="dxa"/>
          <w:trHeight w:val="120"/>
        </w:trPr>
        <w:tc>
          <w:tcPr>
            <w:tcW w:w="3650" w:type="dxa"/>
          </w:tcPr>
          <w:p w14:paraId="1881F915" w14:textId="77777777" w:rsidR="00A75D43" w:rsidRPr="00967DD0" w:rsidRDefault="00A75D43" w:rsidP="00DC3897">
            <w:pPr>
              <w:pBdr>
                <w:top w:val="single" w:sz="4" w:space="1" w:color="000000"/>
              </w:pBdr>
              <w:rPr>
                <w:b/>
                <w:bCs/>
              </w:rPr>
            </w:pPr>
            <w:r w:rsidRPr="00967DD0">
              <w:rPr>
                <w:b/>
                <w:bCs/>
              </w:rPr>
              <w:t>Thematic lens (lending purpose to the specific topic)</w:t>
            </w:r>
          </w:p>
        </w:tc>
        <w:tc>
          <w:tcPr>
            <w:tcW w:w="3047" w:type="dxa"/>
          </w:tcPr>
          <w:p w14:paraId="4D3D639C" w14:textId="77777777" w:rsidR="00A75D43" w:rsidRPr="00967DD0" w:rsidRDefault="00A75D43" w:rsidP="00DC3897">
            <w:pPr>
              <w:pBdr>
                <w:top w:val="single" w:sz="4" w:space="1" w:color="000000"/>
              </w:pBdr>
            </w:pPr>
            <w:r w:rsidRPr="00967DD0">
              <w:rPr>
                <w:b/>
                <w:bCs/>
              </w:rPr>
              <w:t>Research topics</w:t>
            </w:r>
          </w:p>
        </w:tc>
        <w:tc>
          <w:tcPr>
            <w:tcW w:w="6945" w:type="dxa"/>
          </w:tcPr>
          <w:p w14:paraId="47232E5D" w14:textId="77777777" w:rsidR="00A75D43" w:rsidRPr="00967DD0" w:rsidRDefault="00A75D43" w:rsidP="00DC3897">
            <w:pPr>
              <w:pBdr>
                <w:top w:val="single" w:sz="4" w:space="1" w:color="000000"/>
              </w:pBdr>
            </w:pPr>
            <w:r w:rsidRPr="00967DD0">
              <w:rPr>
                <w:b/>
                <w:bCs/>
              </w:rPr>
              <w:t>Research questions of interest to Fairtrade</w:t>
            </w:r>
          </w:p>
        </w:tc>
      </w:tr>
      <w:tr w:rsidR="009638B3" w:rsidRPr="00967DD0" w14:paraId="05955FEA" w14:textId="77777777" w:rsidTr="00A75D43">
        <w:trPr>
          <w:gridAfter w:val="1"/>
          <w:wAfter w:w="103" w:type="dxa"/>
          <w:trHeight w:val="923"/>
        </w:trPr>
        <w:tc>
          <w:tcPr>
            <w:tcW w:w="3650" w:type="dxa"/>
            <w:vMerge w:val="restart"/>
          </w:tcPr>
          <w:p w14:paraId="0E0B3907" w14:textId="3DE7EFD4" w:rsidR="009638B3" w:rsidRPr="00967DD0" w:rsidRDefault="009638B3" w:rsidP="007109BD">
            <w:pPr>
              <w:pBdr>
                <w:top w:val="single" w:sz="4" w:space="1" w:color="000000"/>
              </w:pBdr>
              <w:rPr>
                <w:b/>
                <w:bCs/>
              </w:rPr>
            </w:pPr>
            <w:r w:rsidRPr="00967DD0">
              <w:rPr>
                <w:b/>
                <w:bCs/>
              </w:rPr>
              <w:t>Sustainable and climate-conscious agricultural practices</w:t>
            </w:r>
            <w:r w:rsidR="00515357">
              <w:rPr>
                <w:b/>
                <w:bCs/>
              </w:rPr>
              <w:t>*</w:t>
            </w:r>
            <w:r w:rsidRPr="00967DD0">
              <w:rPr>
                <w:b/>
                <w:bCs/>
              </w:rPr>
              <w:t xml:space="preserve"> </w:t>
            </w:r>
          </w:p>
          <w:p w14:paraId="1F0F3C31" w14:textId="4A832C4A" w:rsidR="009638B3" w:rsidRPr="00967DD0" w:rsidRDefault="009638B3" w:rsidP="007109BD">
            <w:pPr>
              <w:pBdr>
                <w:top w:val="single" w:sz="4" w:space="1" w:color="000000"/>
              </w:pBdr>
              <w:rPr>
                <w:b/>
                <w:bCs/>
                <w:i/>
                <w:iCs/>
              </w:rPr>
            </w:pPr>
            <w:r w:rsidRPr="00967DD0">
              <w:rPr>
                <w:i/>
                <w:iCs/>
              </w:rPr>
              <w:t>This refers to  developing and promoting initiatives that improve members’ capacity to adapt to climate change, mitigate its impact on production, and mitigate the impact of production on climate change and the responsible use of resources</w:t>
            </w:r>
          </w:p>
        </w:tc>
        <w:tc>
          <w:tcPr>
            <w:tcW w:w="3047" w:type="dxa"/>
          </w:tcPr>
          <w:p w14:paraId="2684F4A7" w14:textId="2ABE5513" w:rsidR="009638B3" w:rsidRPr="00967DD0" w:rsidRDefault="009638B3" w:rsidP="007109BD">
            <w:pPr>
              <w:pBdr>
                <w:top w:val="single" w:sz="4" w:space="1" w:color="000000"/>
              </w:pBdr>
            </w:pPr>
            <w:r w:rsidRPr="00967DD0">
              <w:t>Climate (change &amp; resource conservation)</w:t>
            </w:r>
          </w:p>
        </w:tc>
        <w:tc>
          <w:tcPr>
            <w:tcW w:w="6945" w:type="dxa"/>
          </w:tcPr>
          <w:p w14:paraId="62D28128" w14:textId="77777777" w:rsidR="009638B3" w:rsidRPr="00967DD0" w:rsidRDefault="009638B3" w:rsidP="007109BD">
            <w:pPr>
              <w:pBdr>
                <w:top w:val="single" w:sz="4" w:space="1" w:color="000000"/>
              </w:pBdr>
            </w:pPr>
            <w:r w:rsidRPr="00967DD0">
              <w:t>1. Which tools and projects support Fairtrade producers best to mitigate and adapt to climate change? How does the Fairtrade Premium contribute to climate resilience?</w:t>
            </w:r>
          </w:p>
          <w:p w14:paraId="40B1D1C5" w14:textId="77777777" w:rsidR="009638B3" w:rsidRPr="00967DD0" w:rsidRDefault="009638B3" w:rsidP="007109BD">
            <w:pPr>
              <w:pBdr>
                <w:top w:val="single" w:sz="4" w:space="1" w:color="000000"/>
              </w:pBdr>
            </w:pPr>
            <w:r w:rsidRPr="00967DD0">
              <w:t>2. Which adaptation measures by producers are most effective to address challenges posed by climate change?</w:t>
            </w:r>
          </w:p>
          <w:p w14:paraId="00C93E2C" w14:textId="77777777" w:rsidR="009638B3" w:rsidRPr="00967DD0" w:rsidRDefault="009638B3" w:rsidP="007109BD">
            <w:pPr>
              <w:pBdr>
                <w:top w:val="single" w:sz="4" w:space="1" w:color="000000"/>
              </w:pBdr>
            </w:pPr>
            <w:r w:rsidRPr="00967DD0">
              <w:t>3. What is the carbon footprint of Fairtrade supply chains?</w:t>
            </w:r>
          </w:p>
          <w:p w14:paraId="55AA6945" w14:textId="07D263BF" w:rsidR="009638B3" w:rsidRPr="00967DD0" w:rsidRDefault="009638B3" w:rsidP="007109BD">
            <w:pPr>
              <w:pBdr>
                <w:top w:val="single" w:sz="4" w:space="1" w:color="000000"/>
              </w:pBdr>
            </w:pPr>
            <w:r w:rsidRPr="00967DD0">
              <w:t>4. How can Fairtrade Farm-to-gate / Farm-to-fork emissions data be calculated?</w:t>
            </w:r>
          </w:p>
        </w:tc>
      </w:tr>
      <w:tr w:rsidR="009638B3" w:rsidRPr="00967DD0" w14:paraId="0776526C" w14:textId="77777777" w:rsidTr="00A75D43">
        <w:trPr>
          <w:gridAfter w:val="1"/>
          <w:wAfter w:w="103" w:type="dxa"/>
          <w:trHeight w:val="923"/>
        </w:trPr>
        <w:tc>
          <w:tcPr>
            <w:tcW w:w="3650" w:type="dxa"/>
            <w:vMerge/>
          </w:tcPr>
          <w:p w14:paraId="55ECFE11" w14:textId="7BFDF201" w:rsidR="009638B3" w:rsidRPr="00967DD0" w:rsidRDefault="009638B3" w:rsidP="007109BD">
            <w:pPr>
              <w:pBdr>
                <w:top w:val="single" w:sz="4" w:space="1" w:color="000000"/>
              </w:pBdr>
              <w:rPr>
                <w:color w:val="FF0000"/>
              </w:rPr>
            </w:pPr>
          </w:p>
        </w:tc>
        <w:tc>
          <w:tcPr>
            <w:tcW w:w="3047" w:type="dxa"/>
          </w:tcPr>
          <w:p w14:paraId="7FDBABC9" w14:textId="7D834FBD" w:rsidR="009638B3" w:rsidRPr="00967DD0" w:rsidRDefault="009638B3" w:rsidP="007109BD">
            <w:pPr>
              <w:pBdr>
                <w:top w:val="single" w:sz="4" w:space="1" w:color="000000"/>
              </w:pBdr>
              <w:rPr>
                <w:color w:val="FF0000"/>
              </w:rPr>
            </w:pPr>
            <w:r w:rsidRPr="00967DD0">
              <w:t>Environment</w:t>
            </w:r>
          </w:p>
        </w:tc>
        <w:tc>
          <w:tcPr>
            <w:tcW w:w="6945" w:type="dxa"/>
          </w:tcPr>
          <w:p w14:paraId="3196F0A9" w14:textId="77777777" w:rsidR="009638B3" w:rsidRPr="00967DD0" w:rsidRDefault="009638B3" w:rsidP="007109BD">
            <w:pPr>
              <w:pBdr>
                <w:top w:val="single" w:sz="4" w:space="1" w:color="000000"/>
              </w:pBdr>
            </w:pPr>
            <w:r w:rsidRPr="00967DD0">
              <w:t>1. [agroecology] Under which conditions do we see successful implementation of agroecological practices among Fairtrade producers?</w:t>
            </w:r>
          </w:p>
          <w:p w14:paraId="069B458F" w14:textId="77777777" w:rsidR="009638B3" w:rsidRPr="00967DD0" w:rsidRDefault="009638B3" w:rsidP="007109BD">
            <w:pPr>
              <w:pBdr>
                <w:top w:val="single" w:sz="4" w:space="1" w:color="000000"/>
              </w:pBdr>
            </w:pPr>
            <w:r w:rsidRPr="00967DD0">
              <w:t>2. [agroecology] To what extent do agroecological practices affect the resilience of Fairtrade producers’ livelihoods?</w:t>
            </w:r>
          </w:p>
          <w:p w14:paraId="0DC84157" w14:textId="77777777" w:rsidR="009638B3" w:rsidRPr="00967DD0" w:rsidRDefault="009638B3" w:rsidP="007109BD">
            <w:pPr>
              <w:pBdr>
                <w:top w:val="single" w:sz="4" w:space="1" w:color="000000"/>
              </w:pBdr>
            </w:pPr>
            <w:r w:rsidRPr="00967DD0">
              <w:t>3. [deforestation] How does Fairtrade production impact biodiversity and forest cover and how to minimize negative impacts and enhance positive impacts of Fairtrade?</w:t>
            </w:r>
          </w:p>
          <w:p w14:paraId="567F5788" w14:textId="77777777" w:rsidR="009638B3" w:rsidRPr="00967DD0" w:rsidRDefault="009638B3" w:rsidP="007109BD">
            <w:pPr>
              <w:pBdr>
                <w:top w:val="single" w:sz="4" w:space="1" w:color="000000"/>
              </w:pBdr>
            </w:pPr>
            <w:r w:rsidRPr="00967DD0">
              <w:lastRenderedPageBreak/>
              <w:t>4. [deforestation] What are the best practices for reforestation and conservation of natural resources that VSS organizations and producers specifically have carried out?</w:t>
            </w:r>
          </w:p>
          <w:p w14:paraId="6E4DEDB2" w14:textId="77777777" w:rsidR="009638B3" w:rsidRPr="00967DD0" w:rsidRDefault="009638B3" w:rsidP="007109BD">
            <w:pPr>
              <w:pBdr>
                <w:top w:val="single" w:sz="4" w:space="1" w:color="000000"/>
              </w:pBdr>
            </w:pPr>
            <w:r w:rsidRPr="00967DD0">
              <w:t>5. [deforestation] What factors have influenced decisions to adopt reforestation? What variables influence these decisions and what implications do they have for VSS organizations and producers specifically?</w:t>
            </w:r>
          </w:p>
          <w:p w14:paraId="3EA4B814" w14:textId="77777777" w:rsidR="009638B3" w:rsidRPr="00967DD0" w:rsidRDefault="009638B3" w:rsidP="007109BD">
            <w:pPr>
              <w:pBdr>
                <w:top w:val="single" w:sz="4" w:space="1" w:color="000000"/>
              </w:pBdr>
            </w:pPr>
            <w:r w:rsidRPr="00967DD0">
              <w:t>6. What is the impact of Fairtrade on soil quality? How does Fairtrade support POs to adapt to and mitigate the effects of reduced soil quality, while preventing further soil degradation?</w:t>
            </w:r>
          </w:p>
          <w:p w14:paraId="5036BF31" w14:textId="77777777" w:rsidR="009638B3" w:rsidRPr="00967DD0" w:rsidRDefault="009638B3" w:rsidP="007109BD">
            <w:pPr>
              <w:pBdr>
                <w:top w:val="single" w:sz="4" w:space="1" w:color="000000"/>
              </w:pBdr>
            </w:pPr>
            <w:r w:rsidRPr="00967DD0">
              <w:t>7. Does Fairtrade incentivise the efficient and sustainable use of water in agriculture? If so, how? And what is the impact of this?</w:t>
            </w:r>
          </w:p>
          <w:p w14:paraId="295A4784" w14:textId="5F51922A" w:rsidR="009638B3" w:rsidRPr="00967DD0" w:rsidRDefault="009638B3" w:rsidP="007109BD">
            <w:pPr>
              <w:pBdr>
                <w:top w:val="single" w:sz="4" w:space="1" w:color="000000"/>
              </w:pBdr>
              <w:rPr>
                <w:color w:val="FF0000"/>
              </w:rPr>
            </w:pPr>
            <w:r w:rsidRPr="00967DD0">
              <w:t>8. What is the impact of Fairtrade on biodiversity? The use of pesticides in supply chains is one of the key interests here.</w:t>
            </w:r>
          </w:p>
        </w:tc>
      </w:tr>
      <w:tr w:rsidR="00600CED" w:rsidRPr="00967DD0" w14:paraId="082559F0" w14:textId="77777777" w:rsidTr="00A75D43">
        <w:trPr>
          <w:gridAfter w:val="1"/>
          <w:wAfter w:w="103" w:type="dxa"/>
          <w:trHeight w:val="498"/>
        </w:trPr>
        <w:tc>
          <w:tcPr>
            <w:tcW w:w="3650" w:type="dxa"/>
            <w:vMerge w:val="restart"/>
          </w:tcPr>
          <w:p w14:paraId="67EE9F60" w14:textId="05E875D4" w:rsidR="00600CED" w:rsidRPr="00967DD0" w:rsidRDefault="00600CED" w:rsidP="00DC3897">
            <w:pPr>
              <w:pBdr>
                <w:top w:val="single" w:sz="4" w:space="1" w:color="000000"/>
              </w:pBdr>
              <w:rPr>
                <w:b/>
                <w:bCs/>
              </w:rPr>
            </w:pPr>
            <w:r w:rsidRPr="00967DD0">
              <w:rPr>
                <w:b/>
                <w:bCs/>
              </w:rPr>
              <w:lastRenderedPageBreak/>
              <w:t>Market Access</w:t>
            </w:r>
            <w:r w:rsidR="00515357">
              <w:rPr>
                <w:b/>
                <w:bCs/>
              </w:rPr>
              <w:t>*</w:t>
            </w:r>
          </w:p>
          <w:p w14:paraId="4EAE57D9" w14:textId="617B7FDC" w:rsidR="00600CED" w:rsidRPr="00967DD0" w:rsidRDefault="009638B3" w:rsidP="00DC3897">
            <w:pPr>
              <w:pBdr>
                <w:top w:val="single" w:sz="4" w:space="1" w:color="000000"/>
              </w:pBdr>
              <w:rPr>
                <w:i/>
                <w:iCs/>
              </w:rPr>
            </w:pPr>
            <w:r w:rsidRPr="00967DD0">
              <w:rPr>
                <w:i/>
                <w:iCs/>
              </w:rPr>
              <w:t>This speaks to the development of initiatives and lessons learned regarding the opening of markets in both the north and the south, their results, best practices and ways to add value and innovate in their promotion with the membership</w:t>
            </w:r>
          </w:p>
        </w:tc>
        <w:tc>
          <w:tcPr>
            <w:tcW w:w="3047" w:type="dxa"/>
          </w:tcPr>
          <w:p w14:paraId="116CF8ED" w14:textId="77777777" w:rsidR="00600CED" w:rsidRPr="00967DD0" w:rsidRDefault="00600CED" w:rsidP="00DC3897">
            <w:pPr>
              <w:pBdr>
                <w:top w:val="single" w:sz="4" w:space="1" w:color="000000"/>
              </w:pBdr>
            </w:pPr>
            <w:r w:rsidRPr="00967DD0">
              <w:t>Unfair trading practices (, action research)</w:t>
            </w:r>
          </w:p>
        </w:tc>
        <w:tc>
          <w:tcPr>
            <w:tcW w:w="6945" w:type="dxa"/>
          </w:tcPr>
          <w:p w14:paraId="1C964E74" w14:textId="77777777" w:rsidR="00600CED" w:rsidRPr="00967DD0" w:rsidRDefault="00600CED" w:rsidP="00DC3897">
            <w:pPr>
              <w:pBdr>
                <w:top w:val="single" w:sz="4" w:space="1" w:color="000000"/>
              </w:pBdr>
            </w:pPr>
            <w:r w:rsidRPr="00967DD0">
              <w:t>1. What is the impact of (conventional) unfair trading practices (UTP) on producers (economic, social) and on value chains in general?</w:t>
            </w:r>
          </w:p>
        </w:tc>
      </w:tr>
      <w:tr w:rsidR="00600CED" w:rsidRPr="00967DD0" w14:paraId="48159606" w14:textId="77777777" w:rsidTr="00A75D43">
        <w:trPr>
          <w:gridAfter w:val="1"/>
          <w:wAfter w:w="103" w:type="dxa"/>
          <w:trHeight w:val="359"/>
        </w:trPr>
        <w:tc>
          <w:tcPr>
            <w:tcW w:w="3650" w:type="dxa"/>
            <w:vMerge/>
            <w:shd w:val="clear" w:color="auto" w:fill="auto"/>
          </w:tcPr>
          <w:p w14:paraId="1BF7EE6F" w14:textId="0D7F4E61" w:rsidR="00600CED" w:rsidRPr="00967DD0" w:rsidRDefault="00600CED" w:rsidP="00DC3897">
            <w:pPr>
              <w:pBdr>
                <w:top w:val="single" w:sz="4" w:space="1" w:color="000000"/>
              </w:pBdr>
              <w:rPr>
                <w:b/>
                <w:bCs/>
              </w:rPr>
            </w:pPr>
          </w:p>
        </w:tc>
        <w:tc>
          <w:tcPr>
            <w:tcW w:w="3047" w:type="dxa"/>
          </w:tcPr>
          <w:p w14:paraId="1182CC2E" w14:textId="77777777" w:rsidR="00600CED" w:rsidRPr="00967DD0" w:rsidRDefault="00600CED" w:rsidP="00DC3897">
            <w:pPr>
              <w:pBdr>
                <w:top w:val="single" w:sz="4" w:space="1" w:color="000000"/>
              </w:pBdr>
            </w:pPr>
            <w:r w:rsidRPr="00967DD0">
              <w:t>Effects of legislations (including but not limited to EUDR, CSRD, CSDD, FLR)</w:t>
            </w:r>
          </w:p>
        </w:tc>
        <w:tc>
          <w:tcPr>
            <w:tcW w:w="6945" w:type="dxa"/>
          </w:tcPr>
          <w:p w14:paraId="61DFA87F" w14:textId="77777777" w:rsidR="00600CED" w:rsidRPr="00967DD0" w:rsidRDefault="00600CED" w:rsidP="00DC3897">
            <w:pPr>
              <w:pBdr>
                <w:top w:val="single" w:sz="4" w:space="1" w:color="000000"/>
              </w:pBdr>
            </w:pPr>
            <w:r w:rsidRPr="00967DD0">
              <w:t>1.  What are the financial and social (socioeconomic) implications of legislative requirements for Fairtrade producers and the Fairtrade system?</w:t>
            </w:r>
          </w:p>
          <w:p w14:paraId="595D88D6" w14:textId="35443D04" w:rsidR="00600CED" w:rsidRPr="00967DD0" w:rsidRDefault="00600CED" w:rsidP="00DC3897">
            <w:pPr>
              <w:pBdr>
                <w:top w:val="single" w:sz="4" w:space="1" w:color="000000"/>
              </w:pBdr>
            </w:pPr>
            <w:r w:rsidRPr="00967DD0">
              <w:t>2. What is the impact of legislation on unfair trading practices and fair trade? What is the impact on Fair Trade?</w:t>
            </w:r>
          </w:p>
          <w:p w14:paraId="74576556" w14:textId="2384881C" w:rsidR="00600CED" w:rsidRPr="00967DD0" w:rsidRDefault="00600CED" w:rsidP="00DC3897">
            <w:pPr>
              <w:pBdr>
                <w:top w:val="single" w:sz="4" w:space="1" w:color="000000"/>
              </w:pBdr>
            </w:pPr>
            <w:r w:rsidRPr="00967DD0">
              <w:t>3. How are different voluntary sustainability schemes (VSS) and development NGOs today doing due diligence on their commercial- and other partners? What tools and frameworks do they use for that due diligence and which would suit Fairtrade best?</w:t>
            </w:r>
          </w:p>
        </w:tc>
      </w:tr>
      <w:tr w:rsidR="00600CED" w:rsidRPr="00967DD0" w14:paraId="1F810BBC" w14:textId="77777777" w:rsidTr="00A75D43">
        <w:trPr>
          <w:gridAfter w:val="1"/>
          <w:wAfter w:w="103" w:type="dxa"/>
          <w:trHeight w:val="359"/>
        </w:trPr>
        <w:tc>
          <w:tcPr>
            <w:tcW w:w="3650" w:type="dxa"/>
            <w:vMerge/>
          </w:tcPr>
          <w:p w14:paraId="7F294E33" w14:textId="6CC64657" w:rsidR="00600CED" w:rsidRPr="00967DD0" w:rsidRDefault="00600CED" w:rsidP="00DC3897">
            <w:pPr>
              <w:pBdr>
                <w:top w:val="single" w:sz="4" w:space="1" w:color="000000"/>
              </w:pBdr>
              <w:rPr>
                <w:b/>
                <w:bCs/>
              </w:rPr>
            </w:pPr>
          </w:p>
        </w:tc>
        <w:tc>
          <w:tcPr>
            <w:tcW w:w="3047" w:type="dxa"/>
          </w:tcPr>
          <w:p w14:paraId="6EA9FB8D" w14:textId="77777777" w:rsidR="00600CED" w:rsidRPr="00967DD0" w:rsidRDefault="00600CED" w:rsidP="00DC3897">
            <w:pPr>
              <w:pBdr>
                <w:top w:val="single" w:sz="4" w:space="1" w:color="000000"/>
              </w:pBdr>
            </w:pPr>
            <w:r w:rsidRPr="00967DD0">
              <w:t>Regional and south-to-south trade</w:t>
            </w:r>
          </w:p>
        </w:tc>
        <w:tc>
          <w:tcPr>
            <w:tcW w:w="6945" w:type="dxa"/>
          </w:tcPr>
          <w:p w14:paraId="0A244856" w14:textId="77777777" w:rsidR="00600CED" w:rsidRPr="00967DD0" w:rsidRDefault="00600CED" w:rsidP="00DC3897">
            <w:pPr>
              <w:pBdr>
                <w:top w:val="single" w:sz="4" w:space="1" w:color="000000"/>
              </w:pBdr>
            </w:pPr>
            <w:r w:rsidRPr="00967DD0">
              <w:t>1. Are special standards or adaptations needed to make the south-to-south model work and if so, which ones?</w:t>
            </w:r>
          </w:p>
          <w:p w14:paraId="57A389B8" w14:textId="124DAB42" w:rsidR="00600CED" w:rsidRPr="00967DD0" w:rsidRDefault="00600CED" w:rsidP="00DC3897">
            <w:pPr>
              <w:pBdr>
                <w:top w:val="single" w:sz="4" w:space="1" w:color="000000"/>
              </w:pBdr>
            </w:pPr>
            <w:r w:rsidRPr="00967DD0">
              <w:t>2. What is the perception of and demand for Fairtrade products in markets in key regions within the Global South? What is the reason for limited levels of penetration in these markets? Which market access strategies and models can address this, specifically by addressing how to identify and bridge gaps?</w:t>
            </w:r>
          </w:p>
        </w:tc>
      </w:tr>
      <w:tr w:rsidR="00600CED" w:rsidRPr="00967DD0" w14:paraId="71D2D610" w14:textId="77777777" w:rsidTr="00A75D43">
        <w:trPr>
          <w:gridAfter w:val="1"/>
          <w:wAfter w:w="103" w:type="dxa"/>
          <w:trHeight w:val="359"/>
        </w:trPr>
        <w:tc>
          <w:tcPr>
            <w:tcW w:w="3650" w:type="dxa"/>
            <w:vMerge/>
          </w:tcPr>
          <w:p w14:paraId="34ABF45A" w14:textId="283A1919" w:rsidR="00600CED" w:rsidRPr="00967DD0" w:rsidRDefault="00600CED" w:rsidP="00DC3897">
            <w:pPr>
              <w:pBdr>
                <w:top w:val="single" w:sz="4" w:space="1" w:color="000000"/>
              </w:pBdr>
              <w:rPr>
                <w:b/>
                <w:bCs/>
              </w:rPr>
            </w:pPr>
          </w:p>
        </w:tc>
        <w:tc>
          <w:tcPr>
            <w:tcW w:w="3047" w:type="dxa"/>
          </w:tcPr>
          <w:p w14:paraId="43C9FE5B" w14:textId="77777777" w:rsidR="00600CED" w:rsidRPr="00967DD0" w:rsidRDefault="00600CED" w:rsidP="00DC3897">
            <w:pPr>
              <w:pBdr>
                <w:top w:val="single" w:sz="4" w:space="1" w:color="000000"/>
              </w:pBdr>
            </w:pPr>
            <w:r w:rsidRPr="00967DD0">
              <w:t>Distribution of value along the supply chain</w:t>
            </w:r>
          </w:p>
        </w:tc>
        <w:tc>
          <w:tcPr>
            <w:tcW w:w="6945" w:type="dxa"/>
          </w:tcPr>
          <w:p w14:paraId="3E9F7FDD" w14:textId="1AFF6EE6" w:rsidR="00600CED" w:rsidRPr="00967DD0" w:rsidRDefault="00600CED" w:rsidP="00DC3897">
            <w:pPr>
              <w:pBdr>
                <w:top w:val="single" w:sz="4" w:space="1" w:color="000000"/>
              </w:pBdr>
            </w:pPr>
            <w:r w:rsidRPr="00967DD0">
              <w:t xml:space="preserve">1. What can be done to achieve a fair distribution of value (and costs) along the supply chain? </w:t>
            </w:r>
          </w:p>
        </w:tc>
      </w:tr>
      <w:tr w:rsidR="00600CED" w:rsidRPr="00967DD0" w14:paraId="1957969F" w14:textId="77777777" w:rsidTr="00A75D43">
        <w:trPr>
          <w:gridAfter w:val="1"/>
          <w:wAfter w:w="103" w:type="dxa"/>
          <w:trHeight w:val="1079"/>
        </w:trPr>
        <w:tc>
          <w:tcPr>
            <w:tcW w:w="3650" w:type="dxa"/>
            <w:vMerge w:val="restart"/>
          </w:tcPr>
          <w:p w14:paraId="42ADCA8F" w14:textId="77777777" w:rsidR="00600CED" w:rsidRPr="00967DD0" w:rsidRDefault="00600CED" w:rsidP="00DC3897">
            <w:pPr>
              <w:pBdr>
                <w:top w:val="single" w:sz="4" w:space="1" w:color="000000"/>
              </w:pBdr>
              <w:rPr>
                <w:b/>
                <w:bCs/>
              </w:rPr>
            </w:pPr>
            <w:r w:rsidRPr="00967DD0">
              <w:rPr>
                <w:b/>
                <w:bCs/>
              </w:rPr>
              <w:t>Organisational strengthening</w:t>
            </w:r>
          </w:p>
          <w:p w14:paraId="406B1794" w14:textId="59E7D84D" w:rsidR="009638B3" w:rsidRPr="00967DD0" w:rsidRDefault="009638B3" w:rsidP="00DC3897">
            <w:pPr>
              <w:pBdr>
                <w:top w:val="single" w:sz="4" w:space="1" w:color="000000"/>
              </w:pBdr>
              <w:rPr>
                <w:i/>
                <w:iCs/>
              </w:rPr>
            </w:pPr>
            <w:r w:rsidRPr="00967DD0">
              <w:rPr>
                <w:i/>
                <w:iCs/>
              </w:rPr>
              <w:t>This corresponds to the actions and learning that promote sustainable organizations, in managerial terms, as well as the application of the principles of Fair Trade in its operation</w:t>
            </w:r>
          </w:p>
        </w:tc>
        <w:tc>
          <w:tcPr>
            <w:tcW w:w="3047" w:type="dxa"/>
          </w:tcPr>
          <w:p w14:paraId="677454AA" w14:textId="77777777" w:rsidR="00600CED" w:rsidRPr="00967DD0" w:rsidRDefault="00600CED" w:rsidP="00DC3897">
            <w:pPr>
              <w:pBdr>
                <w:top w:val="single" w:sz="4" w:space="1" w:color="000000"/>
              </w:pBdr>
            </w:pPr>
            <w:r w:rsidRPr="00967DD0">
              <w:t>Reaching Living Incomes</w:t>
            </w:r>
          </w:p>
        </w:tc>
        <w:tc>
          <w:tcPr>
            <w:tcW w:w="6945" w:type="dxa"/>
          </w:tcPr>
          <w:p w14:paraId="74E0FE08" w14:textId="77777777" w:rsidR="00600CED" w:rsidRPr="00967DD0" w:rsidRDefault="00600CED" w:rsidP="00DC3897">
            <w:pPr>
              <w:pBdr>
                <w:top w:val="single" w:sz="4" w:space="1" w:color="000000"/>
              </w:pBdr>
            </w:pPr>
            <w:r w:rsidRPr="00967DD0">
              <w:t>1. How big (quantified) are the in-kind benefits of Fairtrade (and cash payments of Premium) which contribute to closing the Living Income gaps for coffee, cocoa and banana? What are the extra costs/what is required to arrive at living wages for workers/farmers producing those products?</w:t>
            </w:r>
          </w:p>
          <w:p w14:paraId="767E77E8" w14:textId="77777777" w:rsidR="00600CED" w:rsidRPr="00967DD0" w:rsidRDefault="00600CED" w:rsidP="00DC3897">
            <w:pPr>
              <w:pBdr>
                <w:top w:val="single" w:sz="4" w:space="1" w:color="000000"/>
              </w:pBdr>
            </w:pPr>
            <w:r w:rsidRPr="00967DD0">
              <w:t xml:space="preserve">2. What are the impacts of the Fairtrade Living Income and Livelihoods strategies? Are there additional benefits to workers? </w:t>
            </w:r>
          </w:p>
        </w:tc>
      </w:tr>
      <w:tr w:rsidR="00600CED" w:rsidRPr="00967DD0" w14:paraId="2E4B10B4" w14:textId="77777777" w:rsidTr="00A75D43">
        <w:trPr>
          <w:gridAfter w:val="1"/>
          <w:wAfter w:w="103" w:type="dxa"/>
          <w:trHeight w:val="842"/>
        </w:trPr>
        <w:tc>
          <w:tcPr>
            <w:tcW w:w="3650" w:type="dxa"/>
            <w:vMerge/>
          </w:tcPr>
          <w:p w14:paraId="503A06E3" w14:textId="751F722D" w:rsidR="00600CED" w:rsidRPr="00967DD0" w:rsidRDefault="00600CED" w:rsidP="00DC3897">
            <w:pPr>
              <w:pBdr>
                <w:top w:val="single" w:sz="4" w:space="1" w:color="000000"/>
              </w:pBdr>
              <w:rPr>
                <w:b/>
                <w:bCs/>
              </w:rPr>
            </w:pPr>
          </w:p>
        </w:tc>
        <w:tc>
          <w:tcPr>
            <w:tcW w:w="3047" w:type="dxa"/>
          </w:tcPr>
          <w:p w14:paraId="5D2703FC" w14:textId="77777777" w:rsidR="00600CED" w:rsidRPr="00967DD0" w:rsidRDefault="00600CED" w:rsidP="00DC3897">
            <w:pPr>
              <w:pBdr>
                <w:top w:val="single" w:sz="4" w:space="1" w:color="000000"/>
              </w:pBdr>
            </w:pPr>
            <w:r w:rsidRPr="00967DD0">
              <w:t>Digitization for traceability and transparency</w:t>
            </w:r>
          </w:p>
        </w:tc>
        <w:tc>
          <w:tcPr>
            <w:tcW w:w="6945" w:type="dxa"/>
          </w:tcPr>
          <w:p w14:paraId="3CD0CC5D" w14:textId="77777777" w:rsidR="00600CED" w:rsidRPr="00967DD0" w:rsidRDefault="00600CED" w:rsidP="00DC3897">
            <w:pPr>
              <w:pBdr>
                <w:top w:val="single" w:sz="4" w:space="1" w:color="000000"/>
              </w:pBdr>
            </w:pPr>
            <w:r w:rsidRPr="00967DD0">
              <w:t>1. What is the current level of digitization amongst Voluntary Sustainability Standards (VSS)?</w:t>
            </w:r>
          </w:p>
          <w:p w14:paraId="2D294AB8" w14:textId="681E7860" w:rsidR="00600CED" w:rsidRPr="00967DD0" w:rsidRDefault="00600CED" w:rsidP="00DC3897">
            <w:pPr>
              <w:pBdr>
                <w:top w:val="single" w:sz="4" w:space="1" w:color="000000"/>
              </w:pBdr>
            </w:pPr>
            <w:r w:rsidRPr="00967DD0">
              <w:t>2. What transparency and traceability would enhance negotiation power for producers and under what conditions does this lead to fairer (higher) producer prices?</w:t>
            </w:r>
          </w:p>
        </w:tc>
      </w:tr>
      <w:tr w:rsidR="00600CED" w:rsidRPr="00967DD0" w14:paraId="76507F6E" w14:textId="77777777" w:rsidTr="00A75D43">
        <w:trPr>
          <w:gridAfter w:val="1"/>
          <w:wAfter w:w="103" w:type="dxa"/>
          <w:trHeight w:val="1082"/>
        </w:trPr>
        <w:tc>
          <w:tcPr>
            <w:tcW w:w="3650" w:type="dxa"/>
            <w:vMerge/>
          </w:tcPr>
          <w:p w14:paraId="10CC9F09" w14:textId="2DE928A8" w:rsidR="00600CED" w:rsidRPr="00967DD0" w:rsidRDefault="00600CED" w:rsidP="00DC3897">
            <w:pPr>
              <w:pBdr>
                <w:top w:val="single" w:sz="4" w:space="1" w:color="000000"/>
              </w:pBdr>
              <w:rPr>
                <w:b/>
                <w:bCs/>
              </w:rPr>
            </w:pPr>
          </w:p>
        </w:tc>
        <w:tc>
          <w:tcPr>
            <w:tcW w:w="3047" w:type="dxa"/>
          </w:tcPr>
          <w:p w14:paraId="14FDE75A" w14:textId="77777777" w:rsidR="00600CED" w:rsidRPr="00967DD0" w:rsidRDefault="00600CED" w:rsidP="00DC3897">
            <w:pPr>
              <w:pBdr>
                <w:top w:val="single" w:sz="4" w:space="1" w:color="000000"/>
              </w:pBdr>
            </w:pPr>
            <w:r w:rsidRPr="00967DD0">
              <w:t>Impact minimum price and Premium on farmers</w:t>
            </w:r>
          </w:p>
        </w:tc>
        <w:tc>
          <w:tcPr>
            <w:tcW w:w="6945" w:type="dxa"/>
          </w:tcPr>
          <w:p w14:paraId="6BA11B52" w14:textId="77777777" w:rsidR="00600CED" w:rsidRPr="00967DD0" w:rsidRDefault="00600CED" w:rsidP="00DC3897">
            <w:pPr>
              <w:pBdr>
                <w:top w:val="single" w:sz="4" w:space="1" w:color="000000"/>
              </w:pBdr>
            </w:pPr>
            <w:r w:rsidRPr="00967DD0">
              <w:t>1. How does the Fairtrade model (FMP and Premium) impact individual producers?</w:t>
            </w:r>
          </w:p>
          <w:p w14:paraId="1EA1F866" w14:textId="77777777" w:rsidR="00600CED" w:rsidRPr="00967DD0" w:rsidRDefault="00600CED" w:rsidP="00DC3897">
            <w:pPr>
              <w:pBdr>
                <w:top w:val="single" w:sz="4" w:space="1" w:color="000000"/>
              </w:pBdr>
            </w:pPr>
            <w:r w:rsidRPr="00967DD0">
              <w:t>2. Are cooperatives paying fair prices to their members? What about cooperatives whose members are non-landowners?</w:t>
            </w:r>
          </w:p>
          <w:p w14:paraId="062AF28E" w14:textId="0B7BBF3A" w:rsidR="00600CED" w:rsidRPr="00967DD0" w:rsidRDefault="00600CED" w:rsidP="00DC3897">
            <w:pPr>
              <w:pBdr>
                <w:top w:val="single" w:sz="4" w:space="1" w:color="000000"/>
              </w:pBdr>
            </w:pPr>
            <w:r w:rsidRPr="00967DD0">
              <w:lastRenderedPageBreak/>
              <w:t>3. Does the Fairtrade Minimum Price have an impact on producer’s resilience? If so, how does its effectiveness compare to other resilience-building measures?</w:t>
            </w:r>
          </w:p>
          <w:p w14:paraId="1DA955DD" w14:textId="02C8168F" w:rsidR="00600CED" w:rsidRPr="00967DD0" w:rsidRDefault="00600CED" w:rsidP="00DC3897">
            <w:pPr>
              <w:pBdr>
                <w:top w:val="single" w:sz="4" w:space="1" w:color="000000"/>
              </w:pBdr>
            </w:pPr>
            <w:r w:rsidRPr="00967DD0">
              <w:t>4. What is the impact of the Fairtrade Premium on innovation? Is there a causal link or correlation between Fairtrade premium spent on innovations among smallholder farms?</w:t>
            </w:r>
          </w:p>
        </w:tc>
      </w:tr>
      <w:tr w:rsidR="00600CED" w:rsidRPr="00967DD0" w14:paraId="1124C8C4" w14:textId="77777777" w:rsidTr="00A75D43">
        <w:trPr>
          <w:gridAfter w:val="1"/>
          <w:wAfter w:w="103" w:type="dxa"/>
          <w:trHeight w:val="599"/>
        </w:trPr>
        <w:tc>
          <w:tcPr>
            <w:tcW w:w="3650" w:type="dxa"/>
            <w:vMerge w:val="restart"/>
          </w:tcPr>
          <w:p w14:paraId="2E3E9660" w14:textId="77777777" w:rsidR="00600CED" w:rsidRPr="00967DD0" w:rsidRDefault="00600CED" w:rsidP="00DC3897">
            <w:pPr>
              <w:pBdr>
                <w:top w:val="single" w:sz="4" w:space="1" w:color="000000"/>
              </w:pBdr>
              <w:rPr>
                <w:b/>
                <w:bCs/>
              </w:rPr>
            </w:pPr>
            <w:r w:rsidRPr="00967DD0">
              <w:rPr>
                <w:b/>
                <w:bCs/>
              </w:rPr>
              <w:lastRenderedPageBreak/>
              <w:t>Human rights</w:t>
            </w:r>
          </w:p>
          <w:p w14:paraId="09359C18" w14:textId="757B0901" w:rsidR="009638B3" w:rsidRPr="00967DD0" w:rsidRDefault="009638B3" w:rsidP="00DC3897">
            <w:pPr>
              <w:pBdr>
                <w:top w:val="single" w:sz="4" w:space="1" w:color="000000"/>
              </w:pBdr>
              <w:rPr>
                <w:i/>
                <w:iCs/>
              </w:rPr>
            </w:pPr>
            <w:r w:rsidRPr="00967DD0">
              <w:rPr>
                <w:i/>
                <w:iCs/>
              </w:rPr>
              <w:t>This includes those Fairtrade processes with that strengthen the application of human rights with a focus on vulnerable and marginalised people</w:t>
            </w:r>
          </w:p>
        </w:tc>
        <w:tc>
          <w:tcPr>
            <w:tcW w:w="3047" w:type="dxa"/>
          </w:tcPr>
          <w:p w14:paraId="68B20561" w14:textId="77777777" w:rsidR="00600CED" w:rsidRPr="00967DD0" w:rsidRDefault="00600CED" w:rsidP="00DC3897">
            <w:pPr>
              <w:pBdr>
                <w:top w:val="single" w:sz="4" w:space="1" w:color="000000"/>
              </w:pBdr>
            </w:pPr>
            <w:r w:rsidRPr="00967DD0">
              <w:t>Gender</w:t>
            </w:r>
          </w:p>
        </w:tc>
        <w:tc>
          <w:tcPr>
            <w:tcW w:w="6945" w:type="dxa"/>
          </w:tcPr>
          <w:p w14:paraId="12501E77" w14:textId="51EE84C7" w:rsidR="00600CED" w:rsidRPr="00967DD0" w:rsidRDefault="00600CED" w:rsidP="00DC3897">
            <w:pPr>
              <w:pBdr>
                <w:top w:val="single" w:sz="4" w:space="1" w:color="000000"/>
              </w:pBdr>
            </w:pPr>
            <w:r w:rsidRPr="00967DD0">
              <w:t>1. What is the impact of Fairtrade certification on aspects related to gender equity and women's empowerment in smallholder and worker organizations? Does this trickle down to the household level? If so, then how?</w:t>
            </w:r>
          </w:p>
        </w:tc>
      </w:tr>
      <w:tr w:rsidR="00600CED" w:rsidRPr="00967DD0" w14:paraId="2DBEA342" w14:textId="77777777" w:rsidTr="00A75D43">
        <w:trPr>
          <w:gridAfter w:val="1"/>
          <w:wAfter w:w="103" w:type="dxa"/>
          <w:trHeight w:val="599"/>
        </w:trPr>
        <w:tc>
          <w:tcPr>
            <w:tcW w:w="3650" w:type="dxa"/>
            <w:vMerge/>
          </w:tcPr>
          <w:p w14:paraId="4B36BE6D" w14:textId="24AE0E4A" w:rsidR="00600CED" w:rsidRPr="00967DD0" w:rsidRDefault="00600CED" w:rsidP="00DC3897">
            <w:pPr>
              <w:pBdr>
                <w:top w:val="single" w:sz="4" w:space="1" w:color="000000"/>
              </w:pBdr>
            </w:pPr>
          </w:p>
        </w:tc>
        <w:tc>
          <w:tcPr>
            <w:tcW w:w="3047" w:type="dxa"/>
          </w:tcPr>
          <w:p w14:paraId="0E34306B" w14:textId="77777777" w:rsidR="00600CED" w:rsidRPr="00967DD0" w:rsidRDefault="00600CED" w:rsidP="00DC3897">
            <w:pPr>
              <w:pBdr>
                <w:top w:val="single" w:sz="4" w:space="1" w:color="000000"/>
              </w:pBdr>
            </w:pPr>
            <w:r w:rsidRPr="00967DD0">
              <w:t>Fairtrade’s benefits to workers</w:t>
            </w:r>
          </w:p>
        </w:tc>
        <w:tc>
          <w:tcPr>
            <w:tcW w:w="6945" w:type="dxa"/>
          </w:tcPr>
          <w:p w14:paraId="03324407" w14:textId="36F0F795" w:rsidR="00600CED" w:rsidRPr="00967DD0" w:rsidRDefault="00600CED" w:rsidP="00DC3897">
            <w:pPr>
              <w:pBdr>
                <w:top w:val="single" w:sz="4" w:space="1" w:color="000000"/>
              </w:pBdr>
            </w:pPr>
            <w:r w:rsidRPr="00967DD0">
              <w:t>1. What impact is Fairtrade having on empowerment of workers, both in the plantation and smallholder farm context? What are the mechanisms by which Fairtrade is, or is not, having this impact?</w:t>
            </w:r>
          </w:p>
          <w:p w14:paraId="3A687B23" w14:textId="77777777" w:rsidR="00600CED" w:rsidRPr="00967DD0" w:rsidRDefault="00600CED" w:rsidP="00DC3897">
            <w:pPr>
              <w:pBdr>
                <w:top w:val="single" w:sz="4" w:space="1" w:color="000000"/>
              </w:pBdr>
            </w:pPr>
            <w:r w:rsidRPr="00967DD0">
              <w:t>2. What is the role of different types of worker organizations &amp; trade unions in fostering collective empowerment/better conditions? What are the concrete benefits to producers of being organized?</w:t>
            </w:r>
          </w:p>
        </w:tc>
      </w:tr>
      <w:tr w:rsidR="00600CED" w:rsidRPr="00302E8A" w14:paraId="142E5BC6" w14:textId="77777777" w:rsidTr="00A75D43">
        <w:trPr>
          <w:gridAfter w:val="1"/>
          <w:wAfter w:w="103" w:type="dxa"/>
          <w:trHeight w:val="599"/>
        </w:trPr>
        <w:tc>
          <w:tcPr>
            <w:tcW w:w="3650" w:type="dxa"/>
            <w:vMerge/>
          </w:tcPr>
          <w:p w14:paraId="0589F246" w14:textId="7AAEF305" w:rsidR="00600CED" w:rsidRPr="00967DD0" w:rsidRDefault="00600CED" w:rsidP="00DC3897">
            <w:pPr>
              <w:pBdr>
                <w:top w:val="single" w:sz="4" w:space="1" w:color="000000"/>
              </w:pBdr>
            </w:pPr>
          </w:p>
        </w:tc>
        <w:tc>
          <w:tcPr>
            <w:tcW w:w="3047" w:type="dxa"/>
          </w:tcPr>
          <w:p w14:paraId="18200BFF" w14:textId="77777777" w:rsidR="00600CED" w:rsidRPr="00967DD0" w:rsidRDefault="00600CED" w:rsidP="00DC3897">
            <w:pPr>
              <w:pBdr>
                <w:top w:val="single" w:sz="4" w:space="1" w:color="000000"/>
              </w:pBdr>
            </w:pPr>
            <w:r w:rsidRPr="00967DD0">
              <w:t>The next generation of farmers</w:t>
            </w:r>
          </w:p>
        </w:tc>
        <w:tc>
          <w:tcPr>
            <w:tcW w:w="6945" w:type="dxa"/>
          </w:tcPr>
          <w:p w14:paraId="207901B1" w14:textId="77777777" w:rsidR="00600CED" w:rsidRPr="00967DD0" w:rsidRDefault="00600CED" w:rsidP="00DC3897">
            <w:pPr>
              <w:pBdr>
                <w:top w:val="single" w:sz="4" w:space="1" w:color="000000"/>
              </w:pBdr>
            </w:pPr>
            <w:r w:rsidRPr="00967DD0">
              <w:t>1. Do young people living in Fairtrade farmer communities see their future in continuing farming traditions?</w:t>
            </w:r>
          </w:p>
          <w:p w14:paraId="60B8A9C7" w14:textId="20D52D88" w:rsidR="00600CED" w:rsidRPr="00967DD0" w:rsidRDefault="00600CED" w:rsidP="00DC3897">
            <w:pPr>
              <w:pBdr>
                <w:top w:val="single" w:sz="4" w:space="1" w:color="000000"/>
              </w:pBdr>
            </w:pPr>
            <w:r w:rsidRPr="00967DD0">
              <w:t>2. Under which conditions do we see youth either moving away from or continuing farming?</w:t>
            </w:r>
          </w:p>
          <w:p w14:paraId="275633AD" w14:textId="20EE8D49" w:rsidR="00600CED" w:rsidRDefault="00600CED" w:rsidP="00DC3897">
            <w:pPr>
              <w:pBdr>
                <w:top w:val="single" w:sz="4" w:space="1" w:color="000000"/>
              </w:pBdr>
            </w:pPr>
            <w:r w:rsidRPr="00967DD0">
              <w:t>3. To what extent is Fairtrade supporting opportunities for young people (through the Premium or otherwise), either to remain and farm, or to leave and pursue other ambitions?</w:t>
            </w:r>
          </w:p>
        </w:tc>
      </w:tr>
    </w:tbl>
    <w:p w14:paraId="37435014" w14:textId="77777777" w:rsidR="00EA5218" w:rsidRDefault="00EA5218"/>
    <w:sectPr w:rsidR="00EA5218" w:rsidSect="00C923E5">
      <w:footerReference w:type="default" r:id="rId16"/>
      <w:pgSz w:w="16838" w:h="11906" w:orient="landscape"/>
      <w:pgMar w:top="1440" w:right="1440" w:bottom="1440" w:left="1440" w:header="0" w:footer="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50B1CB" w14:textId="77777777" w:rsidR="00A834A5" w:rsidRDefault="00A834A5" w:rsidP="00A834A5">
      <w:pPr>
        <w:spacing w:after="0" w:line="240" w:lineRule="auto"/>
      </w:pPr>
      <w:r>
        <w:separator/>
      </w:r>
    </w:p>
  </w:endnote>
  <w:endnote w:type="continuationSeparator" w:id="0">
    <w:p w14:paraId="6D498D23" w14:textId="77777777" w:rsidR="00A834A5" w:rsidRDefault="00A834A5" w:rsidP="00A834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0ABDC0" w14:textId="77777777" w:rsidR="00A834A5" w:rsidRDefault="00A834A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564687" w14:textId="77777777" w:rsidR="00A834A5" w:rsidRDefault="00A834A5" w:rsidP="00A834A5">
      <w:pPr>
        <w:spacing w:after="0" w:line="240" w:lineRule="auto"/>
      </w:pPr>
      <w:r>
        <w:separator/>
      </w:r>
    </w:p>
  </w:footnote>
  <w:footnote w:type="continuationSeparator" w:id="0">
    <w:p w14:paraId="06DB6A3D" w14:textId="77777777" w:rsidR="00A834A5" w:rsidRDefault="00A834A5" w:rsidP="00A834A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9190C0B"/>
    <w:multiLevelType w:val="hybridMultilevel"/>
    <w:tmpl w:val="512A14E8"/>
    <w:lvl w:ilvl="0" w:tplc="8B98CE04">
      <w:start w:val="1"/>
      <w:numFmt w:val="decimal"/>
      <w:lvlText w:val="%1."/>
      <w:lvlJc w:val="left"/>
      <w:pPr>
        <w:ind w:left="1440" w:hanging="360"/>
      </w:pPr>
    </w:lvl>
    <w:lvl w:ilvl="1" w:tplc="233C3BA6">
      <w:start w:val="1"/>
      <w:numFmt w:val="decimal"/>
      <w:lvlText w:val="%2."/>
      <w:lvlJc w:val="left"/>
      <w:pPr>
        <w:ind w:left="1440" w:hanging="360"/>
      </w:pPr>
    </w:lvl>
    <w:lvl w:ilvl="2" w:tplc="9F143D3C">
      <w:start w:val="1"/>
      <w:numFmt w:val="decimal"/>
      <w:lvlText w:val="%3."/>
      <w:lvlJc w:val="left"/>
      <w:pPr>
        <w:ind w:left="1440" w:hanging="360"/>
      </w:pPr>
    </w:lvl>
    <w:lvl w:ilvl="3" w:tplc="9BA6B626">
      <w:start w:val="1"/>
      <w:numFmt w:val="decimal"/>
      <w:lvlText w:val="%4."/>
      <w:lvlJc w:val="left"/>
      <w:pPr>
        <w:ind w:left="1440" w:hanging="360"/>
      </w:pPr>
    </w:lvl>
    <w:lvl w:ilvl="4" w:tplc="3DB0E148">
      <w:start w:val="1"/>
      <w:numFmt w:val="decimal"/>
      <w:lvlText w:val="%5."/>
      <w:lvlJc w:val="left"/>
      <w:pPr>
        <w:ind w:left="1440" w:hanging="360"/>
      </w:pPr>
    </w:lvl>
    <w:lvl w:ilvl="5" w:tplc="127C87A2">
      <w:start w:val="1"/>
      <w:numFmt w:val="decimal"/>
      <w:lvlText w:val="%6."/>
      <w:lvlJc w:val="left"/>
      <w:pPr>
        <w:ind w:left="1440" w:hanging="360"/>
      </w:pPr>
    </w:lvl>
    <w:lvl w:ilvl="6" w:tplc="E586F886">
      <w:start w:val="1"/>
      <w:numFmt w:val="decimal"/>
      <w:lvlText w:val="%7."/>
      <w:lvlJc w:val="left"/>
      <w:pPr>
        <w:ind w:left="1440" w:hanging="360"/>
      </w:pPr>
    </w:lvl>
    <w:lvl w:ilvl="7" w:tplc="E41A3B40">
      <w:start w:val="1"/>
      <w:numFmt w:val="decimal"/>
      <w:lvlText w:val="%8."/>
      <w:lvlJc w:val="left"/>
      <w:pPr>
        <w:ind w:left="1440" w:hanging="360"/>
      </w:pPr>
    </w:lvl>
    <w:lvl w:ilvl="8" w:tplc="5046EB72">
      <w:start w:val="1"/>
      <w:numFmt w:val="decimal"/>
      <w:lvlText w:val="%9."/>
      <w:lvlJc w:val="left"/>
      <w:pPr>
        <w:ind w:left="1440" w:hanging="360"/>
      </w:pPr>
    </w:lvl>
  </w:abstractNum>
  <w:abstractNum w:abstractNumId="1" w15:restartNumberingAfterBreak="0">
    <w:nsid w:val="53D60D96"/>
    <w:multiLevelType w:val="hybridMultilevel"/>
    <w:tmpl w:val="D36429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0255126">
    <w:abstractNumId w:val="0"/>
  </w:num>
  <w:num w:numId="2" w16cid:durableId="2712082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23E5"/>
    <w:rsid w:val="00094987"/>
    <w:rsid w:val="00141E85"/>
    <w:rsid w:val="0021263C"/>
    <w:rsid w:val="002720DE"/>
    <w:rsid w:val="002B50C2"/>
    <w:rsid w:val="002D6FD7"/>
    <w:rsid w:val="00472A7B"/>
    <w:rsid w:val="00515357"/>
    <w:rsid w:val="005E7CCE"/>
    <w:rsid w:val="00600CED"/>
    <w:rsid w:val="006C58CB"/>
    <w:rsid w:val="006D245C"/>
    <w:rsid w:val="007109BD"/>
    <w:rsid w:val="007757DD"/>
    <w:rsid w:val="00847E6E"/>
    <w:rsid w:val="009638B3"/>
    <w:rsid w:val="00963E35"/>
    <w:rsid w:val="009641E7"/>
    <w:rsid w:val="00967DD0"/>
    <w:rsid w:val="00A75D43"/>
    <w:rsid w:val="00A77629"/>
    <w:rsid w:val="00A834A5"/>
    <w:rsid w:val="00B83E5A"/>
    <w:rsid w:val="00C923E5"/>
    <w:rsid w:val="00CF01A3"/>
    <w:rsid w:val="00D02570"/>
    <w:rsid w:val="00EA52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1F2F0"/>
  <w15:chartTrackingRefBased/>
  <w15:docId w15:val="{FD836083-6958-40B0-B1D3-263A4DBCBF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23E5"/>
    <w:pPr>
      <w:suppressAutoHyphens/>
    </w:pPr>
  </w:style>
  <w:style w:type="paragraph" w:styleId="Heading1">
    <w:name w:val="heading 1"/>
    <w:basedOn w:val="Normal"/>
    <w:next w:val="Normal"/>
    <w:link w:val="Heading1Char"/>
    <w:uiPriority w:val="9"/>
    <w:qFormat/>
    <w:rsid w:val="00C923E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923E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923E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923E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923E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923E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923E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923E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923E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923E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923E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923E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923E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923E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923E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923E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923E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923E5"/>
    <w:rPr>
      <w:rFonts w:eastAsiaTheme="majorEastAsia" w:cstheme="majorBidi"/>
      <w:color w:val="272727" w:themeColor="text1" w:themeTint="D8"/>
    </w:rPr>
  </w:style>
  <w:style w:type="paragraph" w:styleId="Title">
    <w:name w:val="Title"/>
    <w:basedOn w:val="Normal"/>
    <w:next w:val="Normal"/>
    <w:link w:val="TitleChar"/>
    <w:uiPriority w:val="10"/>
    <w:qFormat/>
    <w:rsid w:val="00C923E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923E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923E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923E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923E5"/>
    <w:pPr>
      <w:spacing w:before="160"/>
      <w:jc w:val="center"/>
    </w:pPr>
    <w:rPr>
      <w:i/>
      <w:iCs/>
      <w:color w:val="404040" w:themeColor="text1" w:themeTint="BF"/>
    </w:rPr>
  </w:style>
  <w:style w:type="character" w:customStyle="1" w:styleId="QuoteChar">
    <w:name w:val="Quote Char"/>
    <w:basedOn w:val="DefaultParagraphFont"/>
    <w:link w:val="Quote"/>
    <w:uiPriority w:val="29"/>
    <w:rsid w:val="00C923E5"/>
    <w:rPr>
      <w:i/>
      <w:iCs/>
      <w:color w:val="404040" w:themeColor="text1" w:themeTint="BF"/>
    </w:rPr>
  </w:style>
  <w:style w:type="paragraph" w:styleId="ListParagraph">
    <w:name w:val="List Paragraph"/>
    <w:basedOn w:val="Normal"/>
    <w:uiPriority w:val="34"/>
    <w:qFormat/>
    <w:rsid w:val="00C923E5"/>
    <w:pPr>
      <w:ind w:left="720"/>
      <w:contextualSpacing/>
    </w:pPr>
  </w:style>
  <w:style w:type="character" w:styleId="IntenseEmphasis">
    <w:name w:val="Intense Emphasis"/>
    <w:basedOn w:val="DefaultParagraphFont"/>
    <w:uiPriority w:val="21"/>
    <w:qFormat/>
    <w:rsid w:val="00C923E5"/>
    <w:rPr>
      <w:i/>
      <w:iCs/>
      <w:color w:val="0F4761" w:themeColor="accent1" w:themeShade="BF"/>
    </w:rPr>
  </w:style>
  <w:style w:type="paragraph" w:styleId="IntenseQuote">
    <w:name w:val="Intense Quote"/>
    <w:basedOn w:val="Normal"/>
    <w:next w:val="Normal"/>
    <w:link w:val="IntenseQuoteChar"/>
    <w:uiPriority w:val="30"/>
    <w:qFormat/>
    <w:rsid w:val="00C923E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923E5"/>
    <w:rPr>
      <w:i/>
      <w:iCs/>
      <w:color w:val="0F4761" w:themeColor="accent1" w:themeShade="BF"/>
    </w:rPr>
  </w:style>
  <w:style w:type="character" w:styleId="IntenseReference">
    <w:name w:val="Intense Reference"/>
    <w:basedOn w:val="DefaultParagraphFont"/>
    <w:uiPriority w:val="32"/>
    <w:qFormat/>
    <w:rsid w:val="00C923E5"/>
    <w:rPr>
      <w:b/>
      <w:bCs/>
      <w:smallCaps/>
      <w:color w:val="0F4761" w:themeColor="accent1" w:themeShade="BF"/>
      <w:spacing w:val="5"/>
    </w:rPr>
  </w:style>
  <w:style w:type="character" w:styleId="Hyperlink">
    <w:name w:val="Hyperlink"/>
    <w:basedOn w:val="DefaultParagraphFont"/>
    <w:uiPriority w:val="99"/>
    <w:unhideWhenUsed/>
    <w:rsid w:val="00C923E5"/>
    <w:rPr>
      <w:color w:val="467886" w:themeColor="hyperlink"/>
      <w:u w:val="single"/>
    </w:rPr>
  </w:style>
  <w:style w:type="character" w:styleId="UnresolvedMention">
    <w:name w:val="Unresolved Mention"/>
    <w:basedOn w:val="DefaultParagraphFont"/>
    <w:uiPriority w:val="99"/>
    <w:semiHidden/>
    <w:unhideWhenUsed/>
    <w:rsid w:val="00C923E5"/>
    <w:rPr>
      <w:color w:val="605E5C"/>
      <w:shd w:val="clear" w:color="auto" w:fill="E1DFDD"/>
    </w:rPr>
  </w:style>
  <w:style w:type="character" w:styleId="CommentReference">
    <w:name w:val="annotation reference"/>
    <w:basedOn w:val="DefaultParagraphFont"/>
    <w:uiPriority w:val="99"/>
    <w:semiHidden/>
    <w:unhideWhenUsed/>
    <w:qFormat/>
    <w:rsid w:val="00C923E5"/>
    <w:rPr>
      <w:sz w:val="16"/>
      <w:szCs w:val="16"/>
    </w:rPr>
  </w:style>
  <w:style w:type="character" w:customStyle="1" w:styleId="CommentTextChar">
    <w:name w:val="Comment Text Char"/>
    <w:basedOn w:val="DefaultParagraphFont"/>
    <w:link w:val="CommentText"/>
    <w:uiPriority w:val="99"/>
    <w:qFormat/>
    <w:rsid w:val="00C923E5"/>
    <w:rPr>
      <w:sz w:val="20"/>
      <w:szCs w:val="20"/>
    </w:rPr>
  </w:style>
  <w:style w:type="paragraph" w:styleId="CommentText">
    <w:name w:val="annotation text"/>
    <w:basedOn w:val="Normal"/>
    <w:link w:val="CommentTextChar"/>
    <w:uiPriority w:val="99"/>
    <w:unhideWhenUsed/>
    <w:rsid w:val="00C923E5"/>
    <w:pPr>
      <w:spacing w:line="240" w:lineRule="auto"/>
    </w:pPr>
    <w:rPr>
      <w:sz w:val="20"/>
      <w:szCs w:val="20"/>
    </w:rPr>
  </w:style>
  <w:style w:type="character" w:customStyle="1" w:styleId="CommentTextChar1">
    <w:name w:val="Comment Text Char1"/>
    <w:basedOn w:val="DefaultParagraphFont"/>
    <w:uiPriority w:val="99"/>
    <w:semiHidden/>
    <w:rsid w:val="00C923E5"/>
    <w:rPr>
      <w:sz w:val="20"/>
      <w:szCs w:val="20"/>
    </w:rPr>
  </w:style>
  <w:style w:type="paragraph" w:styleId="CommentSubject">
    <w:name w:val="annotation subject"/>
    <w:basedOn w:val="CommentText"/>
    <w:next w:val="CommentText"/>
    <w:link w:val="CommentSubjectChar"/>
    <w:uiPriority w:val="99"/>
    <w:semiHidden/>
    <w:unhideWhenUsed/>
    <w:rsid w:val="00C923E5"/>
    <w:rPr>
      <w:b/>
      <w:bCs/>
    </w:rPr>
  </w:style>
  <w:style w:type="character" w:customStyle="1" w:styleId="CommentSubjectChar">
    <w:name w:val="Comment Subject Char"/>
    <w:basedOn w:val="CommentTextChar"/>
    <w:link w:val="CommentSubject"/>
    <w:uiPriority w:val="99"/>
    <w:semiHidden/>
    <w:rsid w:val="00C923E5"/>
    <w:rPr>
      <w:b/>
      <w:bCs/>
      <w:sz w:val="20"/>
      <w:szCs w:val="20"/>
    </w:rPr>
  </w:style>
  <w:style w:type="paragraph" w:styleId="Header">
    <w:name w:val="header"/>
    <w:basedOn w:val="Normal"/>
    <w:link w:val="HeaderChar"/>
    <w:uiPriority w:val="99"/>
    <w:unhideWhenUsed/>
    <w:rsid w:val="00A834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A834A5"/>
  </w:style>
  <w:style w:type="paragraph" w:styleId="Footer">
    <w:name w:val="footer"/>
    <w:basedOn w:val="Normal"/>
    <w:link w:val="FooterChar"/>
    <w:uiPriority w:val="99"/>
    <w:unhideWhenUsed/>
    <w:rsid w:val="00A834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A834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2085091">
      <w:bodyDiv w:val="1"/>
      <w:marLeft w:val="0"/>
      <w:marRight w:val="0"/>
      <w:marTop w:val="0"/>
      <w:marBottom w:val="0"/>
      <w:divBdr>
        <w:top w:val="none" w:sz="0" w:space="0" w:color="auto"/>
        <w:left w:val="none" w:sz="0" w:space="0" w:color="auto"/>
        <w:bottom w:val="none" w:sz="0" w:space="0" w:color="auto"/>
        <w:right w:val="none" w:sz="0" w:space="0" w:color="auto"/>
      </w:divBdr>
    </w:div>
    <w:div w:id="1084105822">
      <w:bodyDiv w:val="1"/>
      <w:marLeft w:val="0"/>
      <w:marRight w:val="0"/>
      <w:marTop w:val="0"/>
      <w:marBottom w:val="0"/>
      <w:divBdr>
        <w:top w:val="none" w:sz="0" w:space="0" w:color="auto"/>
        <w:left w:val="none" w:sz="0" w:space="0" w:color="auto"/>
        <w:bottom w:val="none" w:sz="0" w:space="0" w:color="auto"/>
        <w:right w:val="none" w:sz="0" w:space="0" w:color="auto"/>
      </w:divBdr>
    </w:div>
    <w:div w:id="1237205962">
      <w:bodyDiv w:val="1"/>
      <w:marLeft w:val="0"/>
      <w:marRight w:val="0"/>
      <w:marTop w:val="0"/>
      <w:marBottom w:val="0"/>
      <w:divBdr>
        <w:top w:val="none" w:sz="0" w:space="0" w:color="auto"/>
        <w:left w:val="none" w:sz="0" w:space="0" w:color="auto"/>
        <w:bottom w:val="none" w:sz="0" w:space="0" w:color="auto"/>
        <w:right w:val="none" w:sz="0" w:space="0" w:color="auto"/>
      </w:divBdr>
    </w:div>
    <w:div w:id="1451784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yperlink" Target="mailto:academicpartnerships@fairtrade.ne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microsoft.com/office/2007/relationships/diagramDrawing" Target="diagrams/drawing1.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Colors" Target="diagrams/colors1.xml"/><Relationship Id="rId5" Type="http://schemas.openxmlformats.org/officeDocument/2006/relationships/footnotes" Target="footnotes.xml"/><Relationship Id="rId15" Type="http://schemas.openxmlformats.org/officeDocument/2006/relationships/hyperlink" Target="mailto:impact@fairtrade.net" TargetMode="External"/><Relationship Id="rId10" Type="http://schemas.openxmlformats.org/officeDocument/2006/relationships/diagramQuickStyle" Target="diagrams/quickStyle1.xml"/><Relationship Id="rId4" Type="http://schemas.openxmlformats.org/officeDocument/2006/relationships/webSettings" Target="webSettings.xml"/><Relationship Id="rId9" Type="http://schemas.openxmlformats.org/officeDocument/2006/relationships/diagramLayout" Target="diagrams/layout1.xml"/><Relationship Id="rId14" Type="http://schemas.openxmlformats.org/officeDocument/2006/relationships/hyperlink" Target="mailto:studentresearch@fairtrade.net"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A8B74204-2698-429B-8569-1F2F24C11DCF}" type="doc">
      <dgm:prSet loTypeId="urn:microsoft.com/office/officeart/2005/8/layout/hierarchy4" loCatId="relationship" qsTypeId="urn:microsoft.com/office/officeart/2005/8/quickstyle/simple1" qsCatId="simple" csTypeId="urn:microsoft.com/office/officeart/2005/8/colors/accent1_2" csCatId="accent1" phldr="1"/>
      <dgm:spPr/>
      <dgm:t>
        <a:bodyPr/>
        <a:lstStyle/>
        <a:p>
          <a:endParaRPr lang="en-GB"/>
        </a:p>
      </dgm:t>
    </dgm:pt>
    <dgm:pt modelId="{DD92DE13-61F4-4C33-ADCD-7FEC2BE880B3}">
      <dgm:prSet phldrT="[Text]"/>
      <dgm:spPr>
        <a:solidFill>
          <a:srgbClr val="001B6E"/>
        </a:solidFill>
      </dgm:spPr>
      <dgm:t>
        <a:bodyPr/>
        <a:lstStyle/>
        <a:p>
          <a:r>
            <a:rPr lang="en-GB">
              <a:latin typeface="Alegreya Sans Black" panose="00000A00000000000000" pitchFamily="2" charset="0"/>
            </a:rPr>
            <a:t>R4L  AGENDA</a:t>
          </a:r>
        </a:p>
      </dgm:t>
    </dgm:pt>
    <dgm:pt modelId="{C58B6012-3B88-4604-87F0-15F550102433}" type="parTrans" cxnId="{C3303BE4-2C35-42B8-A15A-C81C9D8F8C5D}">
      <dgm:prSet/>
      <dgm:spPr/>
      <dgm:t>
        <a:bodyPr/>
        <a:lstStyle/>
        <a:p>
          <a:endParaRPr lang="en-GB"/>
        </a:p>
      </dgm:t>
    </dgm:pt>
    <dgm:pt modelId="{DF9618F9-2282-4521-BB37-D538FF297FB8}" type="sibTrans" cxnId="{C3303BE4-2C35-42B8-A15A-C81C9D8F8C5D}">
      <dgm:prSet/>
      <dgm:spPr/>
      <dgm:t>
        <a:bodyPr/>
        <a:lstStyle/>
        <a:p>
          <a:endParaRPr lang="en-GB"/>
        </a:p>
      </dgm:t>
    </dgm:pt>
    <dgm:pt modelId="{37D61F97-D3A9-492A-AE2E-EC3DC3D65889}">
      <dgm:prSet phldrT="[Text]"/>
      <dgm:spPr>
        <a:solidFill>
          <a:srgbClr val="D4FF47"/>
        </a:solidFill>
      </dgm:spPr>
      <dgm:t>
        <a:bodyPr/>
        <a:lstStyle/>
        <a:p>
          <a:r>
            <a:rPr lang="en-GB">
              <a:solidFill>
                <a:sysClr val="windowText" lastClr="000000"/>
              </a:solidFill>
              <a:latin typeface="Alegreya Sans Black" panose="00000A00000000000000" pitchFamily="2" charset="0"/>
            </a:rPr>
            <a:t>Sustainable and climate-conscious agricultural practices</a:t>
          </a:r>
        </a:p>
      </dgm:t>
    </dgm:pt>
    <dgm:pt modelId="{81033B56-63FE-49B0-B98C-E4E8E05CE292}" type="parTrans" cxnId="{50542828-BF7A-438E-AD39-E06431A3DD7B}">
      <dgm:prSet/>
      <dgm:spPr/>
      <dgm:t>
        <a:bodyPr/>
        <a:lstStyle/>
        <a:p>
          <a:endParaRPr lang="en-GB"/>
        </a:p>
      </dgm:t>
    </dgm:pt>
    <dgm:pt modelId="{300190AE-4EEF-42CC-935D-53845425016B}" type="sibTrans" cxnId="{50542828-BF7A-438E-AD39-E06431A3DD7B}">
      <dgm:prSet/>
      <dgm:spPr/>
      <dgm:t>
        <a:bodyPr/>
        <a:lstStyle/>
        <a:p>
          <a:endParaRPr lang="en-GB"/>
        </a:p>
      </dgm:t>
    </dgm:pt>
    <dgm:pt modelId="{2E404860-7080-42B4-B60E-24A13C8FF0B6}">
      <dgm:prSet phldrT="[Text]"/>
      <dgm:spPr>
        <a:solidFill>
          <a:srgbClr val="0FC0FC"/>
        </a:solidFill>
      </dgm:spPr>
      <dgm:t>
        <a:bodyPr/>
        <a:lstStyle/>
        <a:p>
          <a:r>
            <a:rPr lang="en-GB">
              <a:solidFill>
                <a:sysClr val="windowText" lastClr="000000"/>
              </a:solidFill>
              <a:latin typeface="Alegreya Sans Black" panose="00000A00000000000000" pitchFamily="2" charset="0"/>
            </a:rPr>
            <a:t>Market Access</a:t>
          </a:r>
        </a:p>
      </dgm:t>
    </dgm:pt>
    <dgm:pt modelId="{5E7C73CF-3AB0-4733-9C20-E94B69ED2A60}" type="parTrans" cxnId="{8E0F71AF-26A1-4883-ADED-2FE91E34E5C0}">
      <dgm:prSet/>
      <dgm:spPr/>
      <dgm:t>
        <a:bodyPr/>
        <a:lstStyle/>
        <a:p>
          <a:endParaRPr lang="en-GB"/>
        </a:p>
      </dgm:t>
    </dgm:pt>
    <dgm:pt modelId="{86246DEE-161D-4AED-ABE3-41B2B660F681}" type="sibTrans" cxnId="{8E0F71AF-26A1-4883-ADED-2FE91E34E5C0}">
      <dgm:prSet/>
      <dgm:spPr/>
      <dgm:t>
        <a:bodyPr/>
        <a:lstStyle/>
        <a:p>
          <a:endParaRPr lang="en-GB"/>
        </a:p>
      </dgm:t>
    </dgm:pt>
    <dgm:pt modelId="{6F0178C7-0D1E-48B8-884F-E6E2664A79F0}">
      <dgm:prSet/>
      <dgm:spPr>
        <a:solidFill>
          <a:srgbClr val="FF4571"/>
        </a:solidFill>
      </dgm:spPr>
      <dgm:t>
        <a:bodyPr/>
        <a:lstStyle/>
        <a:p>
          <a:r>
            <a:rPr lang="en-GB">
              <a:solidFill>
                <a:sysClr val="windowText" lastClr="000000"/>
              </a:solidFill>
              <a:latin typeface="Alegreya Sans Black" panose="00000A00000000000000" pitchFamily="2" charset="0"/>
            </a:rPr>
            <a:t>Organisational strengthening</a:t>
          </a:r>
        </a:p>
      </dgm:t>
    </dgm:pt>
    <dgm:pt modelId="{0C5DB598-A9AD-420C-84E8-51986CADFF23}" type="parTrans" cxnId="{7A3CDDA3-8A19-40C2-A45B-A45F18D34D5D}">
      <dgm:prSet/>
      <dgm:spPr/>
      <dgm:t>
        <a:bodyPr/>
        <a:lstStyle/>
        <a:p>
          <a:endParaRPr lang="en-GB"/>
        </a:p>
      </dgm:t>
    </dgm:pt>
    <dgm:pt modelId="{7BBB49BB-85E3-4890-8780-D631ECBE0DE8}" type="sibTrans" cxnId="{7A3CDDA3-8A19-40C2-A45B-A45F18D34D5D}">
      <dgm:prSet/>
      <dgm:spPr/>
      <dgm:t>
        <a:bodyPr/>
        <a:lstStyle/>
        <a:p>
          <a:endParaRPr lang="en-GB"/>
        </a:p>
      </dgm:t>
    </dgm:pt>
    <dgm:pt modelId="{BA3E884F-F1C3-4AF9-A353-25CACBA5ECE3}">
      <dgm:prSet/>
      <dgm:spPr>
        <a:solidFill>
          <a:srgbClr val="FF4571"/>
        </a:solidFill>
      </dgm:spPr>
      <dgm:t>
        <a:bodyPr/>
        <a:lstStyle/>
        <a:p>
          <a:r>
            <a:rPr lang="en-GB">
              <a:solidFill>
                <a:sysClr val="windowText" lastClr="000000"/>
              </a:solidFill>
              <a:latin typeface="Alegreya Sans Black" panose="00000A00000000000000" pitchFamily="2" charset="0"/>
            </a:rPr>
            <a:t>reaching living incomes</a:t>
          </a:r>
        </a:p>
      </dgm:t>
    </dgm:pt>
    <dgm:pt modelId="{071691B3-5339-4B18-AF55-009D944787CB}" type="parTrans" cxnId="{D1F5F60F-099C-4067-B395-273F5B2BD36F}">
      <dgm:prSet/>
      <dgm:spPr/>
      <dgm:t>
        <a:bodyPr/>
        <a:lstStyle/>
        <a:p>
          <a:endParaRPr lang="en-GB"/>
        </a:p>
      </dgm:t>
    </dgm:pt>
    <dgm:pt modelId="{F1724C48-5D92-4C53-8AB0-83B42E407A0E}" type="sibTrans" cxnId="{D1F5F60F-099C-4067-B395-273F5B2BD36F}">
      <dgm:prSet/>
      <dgm:spPr/>
      <dgm:t>
        <a:bodyPr/>
        <a:lstStyle/>
        <a:p>
          <a:endParaRPr lang="en-GB"/>
        </a:p>
      </dgm:t>
    </dgm:pt>
    <dgm:pt modelId="{59398273-07F8-4D98-BF1C-956887AC7FA1}">
      <dgm:prSet/>
      <dgm:spPr>
        <a:solidFill>
          <a:srgbClr val="09FBD3"/>
        </a:solidFill>
      </dgm:spPr>
      <dgm:t>
        <a:bodyPr/>
        <a:lstStyle/>
        <a:p>
          <a:r>
            <a:rPr lang="en-GB">
              <a:solidFill>
                <a:sysClr val="windowText" lastClr="000000"/>
              </a:solidFill>
              <a:latin typeface="Alegreya Sans Black" panose="00000A00000000000000" pitchFamily="2" charset="0"/>
            </a:rPr>
            <a:t>Human Rights</a:t>
          </a:r>
        </a:p>
      </dgm:t>
    </dgm:pt>
    <dgm:pt modelId="{C36389E6-AFDA-4C49-A4C1-A22BA92B2A3D}" type="parTrans" cxnId="{7720E110-B733-4470-8F85-E96677D9FE63}">
      <dgm:prSet/>
      <dgm:spPr/>
      <dgm:t>
        <a:bodyPr/>
        <a:lstStyle/>
        <a:p>
          <a:endParaRPr lang="en-GB"/>
        </a:p>
      </dgm:t>
    </dgm:pt>
    <dgm:pt modelId="{247A34C6-1B30-4331-9161-9A73191E7435}" type="sibTrans" cxnId="{7720E110-B733-4470-8F85-E96677D9FE63}">
      <dgm:prSet/>
      <dgm:spPr/>
      <dgm:t>
        <a:bodyPr/>
        <a:lstStyle/>
        <a:p>
          <a:endParaRPr lang="en-GB"/>
        </a:p>
      </dgm:t>
    </dgm:pt>
    <dgm:pt modelId="{FD51FA9D-AE26-48B3-AE76-4E8416BFA34C}">
      <dgm:prSet/>
      <dgm:spPr>
        <a:solidFill>
          <a:srgbClr val="D4FF47"/>
        </a:solidFill>
      </dgm:spPr>
      <dgm:t>
        <a:bodyPr/>
        <a:lstStyle/>
        <a:p>
          <a:r>
            <a:rPr lang="en-GB">
              <a:solidFill>
                <a:sysClr val="windowText" lastClr="000000"/>
              </a:solidFill>
              <a:latin typeface="Alegreya Sans Black" panose="00000A00000000000000" pitchFamily="2" charset="0"/>
            </a:rPr>
            <a:t>environment</a:t>
          </a:r>
        </a:p>
      </dgm:t>
    </dgm:pt>
    <dgm:pt modelId="{D560FBBA-6346-479E-9566-CC0939E6E236}" type="parTrans" cxnId="{28230D6C-B2DD-4019-85C4-B6085A1D45DC}">
      <dgm:prSet/>
      <dgm:spPr/>
      <dgm:t>
        <a:bodyPr/>
        <a:lstStyle/>
        <a:p>
          <a:endParaRPr lang="en-GB"/>
        </a:p>
      </dgm:t>
    </dgm:pt>
    <dgm:pt modelId="{E94BEF5B-FB5A-43F2-8E8D-ED0ECB427653}" type="sibTrans" cxnId="{28230D6C-B2DD-4019-85C4-B6085A1D45DC}">
      <dgm:prSet/>
      <dgm:spPr/>
      <dgm:t>
        <a:bodyPr/>
        <a:lstStyle/>
        <a:p>
          <a:endParaRPr lang="en-GB"/>
        </a:p>
      </dgm:t>
    </dgm:pt>
    <dgm:pt modelId="{7BAF86B1-1757-41B4-881B-21759E2CD58B}">
      <dgm:prSet/>
      <dgm:spPr>
        <a:solidFill>
          <a:srgbClr val="0FC0FC"/>
        </a:solidFill>
      </dgm:spPr>
      <dgm:t>
        <a:bodyPr/>
        <a:lstStyle/>
        <a:p>
          <a:r>
            <a:rPr lang="en-GB">
              <a:solidFill>
                <a:sysClr val="windowText" lastClr="000000"/>
              </a:solidFill>
              <a:latin typeface="Alegreya Sans Black" panose="00000A00000000000000" pitchFamily="2" charset="0"/>
            </a:rPr>
            <a:t>effects of legislation</a:t>
          </a:r>
        </a:p>
      </dgm:t>
    </dgm:pt>
    <dgm:pt modelId="{DC1584FB-BAAA-4969-8BC7-8FEBC2F5CB99}" type="parTrans" cxnId="{F69A48B1-8974-415B-B3C3-2DCD7A73A93F}">
      <dgm:prSet/>
      <dgm:spPr/>
      <dgm:t>
        <a:bodyPr/>
        <a:lstStyle/>
        <a:p>
          <a:endParaRPr lang="en-GB"/>
        </a:p>
      </dgm:t>
    </dgm:pt>
    <dgm:pt modelId="{3752CCC1-545F-469E-A3BF-3CF3F31C2AB9}" type="sibTrans" cxnId="{F69A48B1-8974-415B-B3C3-2DCD7A73A93F}">
      <dgm:prSet/>
      <dgm:spPr/>
      <dgm:t>
        <a:bodyPr/>
        <a:lstStyle/>
        <a:p>
          <a:endParaRPr lang="en-GB"/>
        </a:p>
      </dgm:t>
    </dgm:pt>
    <dgm:pt modelId="{80DAC2C6-6024-48E3-AD82-7DF9FB0D555E}">
      <dgm:prSet/>
      <dgm:spPr>
        <a:solidFill>
          <a:srgbClr val="0FC0FC"/>
        </a:solidFill>
      </dgm:spPr>
      <dgm:t>
        <a:bodyPr/>
        <a:lstStyle/>
        <a:p>
          <a:r>
            <a:rPr lang="en-GB">
              <a:solidFill>
                <a:sysClr val="windowText" lastClr="000000"/>
              </a:solidFill>
              <a:latin typeface="Alegreya Sans Black" panose="00000A00000000000000" pitchFamily="2" charset="0"/>
            </a:rPr>
            <a:t>regional and south-south trade</a:t>
          </a:r>
        </a:p>
      </dgm:t>
    </dgm:pt>
    <dgm:pt modelId="{A57815BA-B816-4DBB-815C-AA4A317470EB}" type="parTrans" cxnId="{75C43878-D867-4C59-ADAA-0CCC58EEA4A7}">
      <dgm:prSet/>
      <dgm:spPr/>
      <dgm:t>
        <a:bodyPr/>
        <a:lstStyle/>
        <a:p>
          <a:endParaRPr lang="en-GB"/>
        </a:p>
      </dgm:t>
    </dgm:pt>
    <dgm:pt modelId="{45844AC2-0E25-4E80-B15E-14EDF395D7EC}" type="sibTrans" cxnId="{75C43878-D867-4C59-ADAA-0CCC58EEA4A7}">
      <dgm:prSet/>
      <dgm:spPr/>
      <dgm:t>
        <a:bodyPr/>
        <a:lstStyle/>
        <a:p>
          <a:endParaRPr lang="en-GB"/>
        </a:p>
      </dgm:t>
    </dgm:pt>
    <dgm:pt modelId="{AA2045E4-44E1-4B43-9294-864F87CB114C}">
      <dgm:prSet/>
      <dgm:spPr>
        <a:solidFill>
          <a:srgbClr val="FF4571"/>
        </a:solidFill>
      </dgm:spPr>
      <dgm:t>
        <a:bodyPr/>
        <a:lstStyle/>
        <a:p>
          <a:r>
            <a:rPr lang="en-GB">
              <a:solidFill>
                <a:sysClr val="windowText" lastClr="000000"/>
              </a:solidFill>
              <a:latin typeface="Alegreya Sans Black" panose="00000A00000000000000" pitchFamily="2" charset="0"/>
            </a:rPr>
            <a:t>digitization for traceability and transparency</a:t>
          </a:r>
        </a:p>
      </dgm:t>
    </dgm:pt>
    <dgm:pt modelId="{EE125374-F8E8-4E10-A717-BF8BDB0E7409}" type="parTrans" cxnId="{1DE0B3DD-3E13-44B5-82AE-41564870B3B8}">
      <dgm:prSet/>
      <dgm:spPr/>
      <dgm:t>
        <a:bodyPr/>
        <a:lstStyle/>
        <a:p>
          <a:endParaRPr lang="en-GB"/>
        </a:p>
      </dgm:t>
    </dgm:pt>
    <dgm:pt modelId="{0B4C3AF7-4FBA-4C46-A9B8-0C7389837B25}" type="sibTrans" cxnId="{1DE0B3DD-3E13-44B5-82AE-41564870B3B8}">
      <dgm:prSet/>
      <dgm:spPr/>
      <dgm:t>
        <a:bodyPr/>
        <a:lstStyle/>
        <a:p>
          <a:endParaRPr lang="en-GB"/>
        </a:p>
      </dgm:t>
    </dgm:pt>
    <dgm:pt modelId="{1F0614BA-9907-47D4-BB7C-37CD5A917C3A}">
      <dgm:prSet/>
      <dgm:spPr>
        <a:solidFill>
          <a:srgbClr val="FF4571"/>
        </a:solidFill>
      </dgm:spPr>
      <dgm:t>
        <a:bodyPr/>
        <a:lstStyle/>
        <a:p>
          <a:r>
            <a:rPr lang="en-GB">
              <a:solidFill>
                <a:sysClr val="windowText" lastClr="000000"/>
              </a:solidFill>
              <a:latin typeface="Alegreya Sans Black" panose="00000A00000000000000" pitchFamily="2" charset="0"/>
            </a:rPr>
            <a:t>impact of minimum price and premium on farmers</a:t>
          </a:r>
        </a:p>
      </dgm:t>
    </dgm:pt>
    <dgm:pt modelId="{0B5A8484-7D1C-49A6-AC00-648FFAC22ADE}" type="parTrans" cxnId="{9FE36ADD-0406-4F11-B426-DB6D949E6671}">
      <dgm:prSet/>
      <dgm:spPr/>
      <dgm:t>
        <a:bodyPr/>
        <a:lstStyle/>
        <a:p>
          <a:endParaRPr lang="en-GB"/>
        </a:p>
      </dgm:t>
    </dgm:pt>
    <dgm:pt modelId="{1CC23D72-9AC6-4F6F-878E-FF387B16EE2E}" type="sibTrans" cxnId="{9FE36ADD-0406-4F11-B426-DB6D949E6671}">
      <dgm:prSet/>
      <dgm:spPr/>
      <dgm:t>
        <a:bodyPr/>
        <a:lstStyle/>
        <a:p>
          <a:endParaRPr lang="en-GB"/>
        </a:p>
      </dgm:t>
    </dgm:pt>
    <dgm:pt modelId="{6777AAE2-CF63-48F3-85CE-6A976E6F6DCE}">
      <dgm:prSet/>
      <dgm:spPr>
        <a:solidFill>
          <a:srgbClr val="09FBD3"/>
        </a:solidFill>
      </dgm:spPr>
      <dgm:t>
        <a:bodyPr/>
        <a:lstStyle/>
        <a:p>
          <a:r>
            <a:rPr lang="en-GB">
              <a:solidFill>
                <a:sysClr val="windowText" lastClr="000000"/>
              </a:solidFill>
              <a:latin typeface="Alegreya Sans Black" panose="00000A00000000000000" pitchFamily="2" charset="0"/>
            </a:rPr>
            <a:t>gender</a:t>
          </a:r>
        </a:p>
      </dgm:t>
    </dgm:pt>
    <dgm:pt modelId="{5D8485FE-C03B-49CE-B420-71313791913F}" type="parTrans" cxnId="{32E5C39F-75AC-41F8-9C4E-2C35A73D6D37}">
      <dgm:prSet/>
      <dgm:spPr/>
      <dgm:t>
        <a:bodyPr/>
        <a:lstStyle/>
        <a:p>
          <a:endParaRPr lang="en-GB"/>
        </a:p>
      </dgm:t>
    </dgm:pt>
    <dgm:pt modelId="{732B1D5B-128B-4AA3-B07E-D7F3FD376A86}" type="sibTrans" cxnId="{32E5C39F-75AC-41F8-9C4E-2C35A73D6D37}">
      <dgm:prSet/>
      <dgm:spPr/>
      <dgm:t>
        <a:bodyPr/>
        <a:lstStyle/>
        <a:p>
          <a:endParaRPr lang="en-GB"/>
        </a:p>
      </dgm:t>
    </dgm:pt>
    <dgm:pt modelId="{B757297C-877A-43CD-8F69-C02C18FFD42D}">
      <dgm:prSet/>
      <dgm:spPr>
        <a:solidFill>
          <a:srgbClr val="09FBD3"/>
        </a:solidFill>
      </dgm:spPr>
      <dgm:t>
        <a:bodyPr/>
        <a:lstStyle/>
        <a:p>
          <a:r>
            <a:rPr lang="en-GB">
              <a:solidFill>
                <a:sysClr val="windowText" lastClr="000000"/>
              </a:solidFill>
              <a:latin typeface="Alegreya Sans Black" panose="00000A00000000000000" pitchFamily="2" charset="0"/>
            </a:rPr>
            <a:t>Fairtrade's benefits to farmers</a:t>
          </a:r>
        </a:p>
      </dgm:t>
    </dgm:pt>
    <dgm:pt modelId="{E056D4C1-186D-4F3E-82E4-120C2D42081B}" type="parTrans" cxnId="{EE18C1F9-289B-4300-BE62-4F5E2443D742}">
      <dgm:prSet/>
      <dgm:spPr/>
      <dgm:t>
        <a:bodyPr/>
        <a:lstStyle/>
        <a:p>
          <a:endParaRPr lang="en-GB"/>
        </a:p>
      </dgm:t>
    </dgm:pt>
    <dgm:pt modelId="{5A3F393D-0A11-4B40-8D9F-6F94BB6DDE22}" type="sibTrans" cxnId="{EE18C1F9-289B-4300-BE62-4F5E2443D742}">
      <dgm:prSet/>
      <dgm:spPr/>
      <dgm:t>
        <a:bodyPr/>
        <a:lstStyle/>
        <a:p>
          <a:endParaRPr lang="en-GB"/>
        </a:p>
      </dgm:t>
    </dgm:pt>
    <dgm:pt modelId="{221AD912-41A8-4E15-A4AE-E0FE28BE8941}">
      <dgm:prSet phldrT="[Text]"/>
      <dgm:spPr>
        <a:solidFill>
          <a:srgbClr val="D4FF47"/>
        </a:solidFill>
      </dgm:spPr>
      <dgm:t>
        <a:bodyPr/>
        <a:lstStyle/>
        <a:p>
          <a:r>
            <a:rPr lang="en-GB">
              <a:solidFill>
                <a:sysClr val="windowText" lastClr="000000"/>
              </a:solidFill>
              <a:latin typeface="Alegreya Sans Black" panose="00000A00000000000000" pitchFamily="2" charset="0"/>
            </a:rPr>
            <a:t>climate</a:t>
          </a:r>
        </a:p>
      </dgm:t>
    </dgm:pt>
    <dgm:pt modelId="{E9CEA71B-165E-467A-A308-8EAEDFF48E05}" type="sibTrans" cxnId="{24C1601E-7188-405C-A711-7768936E4D79}">
      <dgm:prSet/>
      <dgm:spPr/>
      <dgm:t>
        <a:bodyPr/>
        <a:lstStyle/>
        <a:p>
          <a:endParaRPr lang="en-GB"/>
        </a:p>
      </dgm:t>
    </dgm:pt>
    <dgm:pt modelId="{8F1C001D-063E-42C7-9478-BE85B86C9E02}" type="parTrans" cxnId="{24C1601E-7188-405C-A711-7768936E4D79}">
      <dgm:prSet/>
      <dgm:spPr/>
      <dgm:t>
        <a:bodyPr/>
        <a:lstStyle/>
        <a:p>
          <a:endParaRPr lang="en-GB"/>
        </a:p>
      </dgm:t>
    </dgm:pt>
    <dgm:pt modelId="{CA459F4D-ED39-4017-BB61-E6F3FAD6A79A}">
      <dgm:prSet/>
      <dgm:spPr>
        <a:solidFill>
          <a:srgbClr val="0FC0FC"/>
        </a:solidFill>
      </dgm:spPr>
      <dgm:t>
        <a:bodyPr/>
        <a:lstStyle/>
        <a:p>
          <a:r>
            <a:rPr lang="en-GB">
              <a:solidFill>
                <a:sysClr val="windowText" lastClr="000000"/>
              </a:solidFill>
              <a:latin typeface="Alegreya Sans Black" panose="00000A00000000000000" pitchFamily="2" charset="0"/>
            </a:rPr>
            <a:t>distribution of value in supply chains</a:t>
          </a:r>
        </a:p>
      </dgm:t>
    </dgm:pt>
    <dgm:pt modelId="{362EEF20-62F8-4812-8FC5-E294C99C51B4}" type="parTrans" cxnId="{B37FB341-E513-4028-9DF9-AF1A455F0CA1}">
      <dgm:prSet/>
      <dgm:spPr/>
      <dgm:t>
        <a:bodyPr/>
        <a:lstStyle/>
        <a:p>
          <a:endParaRPr lang="en-GB"/>
        </a:p>
      </dgm:t>
    </dgm:pt>
    <dgm:pt modelId="{FA9DA3A3-D19E-481B-82F9-9B785013D2BF}" type="sibTrans" cxnId="{B37FB341-E513-4028-9DF9-AF1A455F0CA1}">
      <dgm:prSet/>
      <dgm:spPr/>
      <dgm:t>
        <a:bodyPr/>
        <a:lstStyle/>
        <a:p>
          <a:endParaRPr lang="en-GB"/>
        </a:p>
      </dgm:t>
    </dgm:pt>
    <dgm:pt modelId="{40149705-34C9-44EB-BCF1-880E1EF721D8}">
      <dgm:prSet/>
      <dgm:spPr>
        <a:solidFill>
          <a:srgbClr val="0FC0FC"/>
        </a:solidFill>
      </dgm:spPr>
      <dgm:t>
        <a:bodyPr/>
        <a:lstStyle/>
        <a:p>
          <a:r>
            <a:rPr lang="en-GB">
              <a:solidFill>
                <a:sysClr val="windowText" lastClr="000000"/>
              </a:solidFill>
              <a:latin typeface="Alegreya Sans Black" panose="00000A00000000000000" pitchFamily="2" charset="0"/>
            </a:rPr>
            <a:t>unfair trading practices</a:t>
          </a:r>
        </a:p>
      </dgm:t>
    </dgm:pt>
    <dgm:pt modelId="{0C4C11A2-A497-43D4-9B80-20015BA357E8}" type="parTrans" cxnId="{B133C5E9-7D18-4A67-B433-C69A33459C29}">
      <dgm:prSet/>
      <dgm:spPr/>
      <dgm:t>
        <a:bodyPr/>
        <a:lstStyle/>
        <a:p>
          <a:endParaRPr lang="en-GB"/>
        </a:p>
      </dgm:t>
    </dgm:pt>
    <dgm:pt modelId="{181B4CA2-9B51-4044-8163-9B289AE3B88F}" type="sibTrans" cxnId="{B133C5E9-7D18-4A67-B433-C69A33459C29}">
      <dgm:prSet/>
      <dgm:spPr/>
      <dgm:t>
        <a:bodyPr/>
        <a:lstStyle/>
        <a:p>
          <a:endParaRPr lang="en-GB"/>
        </a:p>
      </dgm:t>
    </dgm:pt>
    <dgm:pt modelId="{5703DB3E-8A56-43F0-A3FF-2E6656994103}">
      <dgm:prSet/>
      <dgm:spPr>
        <a:solidFill>
          <a:srgbClr val="09FBD3"/>
        </a:solidFill>
      </dgm:spPr>
      <dgm:t>
        <a:bodyPr/>
        <a:lstStyle/>
        <a:p>
          <a:r>
            <a:rPr lang="en-GB">
              <a:solidFill>
                <a:sysClr val="windowText" lastClr="000000"/>
              </a:solidFill>
              <a:latin typeface="Alegreya Sans Black" panose="00000A00000000000000" pitchFamily="2" charset="0"/>
            </a:rPr>
            <a:t>distribution of value in supply chains</a:t>
          </a:r>
        </a:p>
      </dgm:t>
    </dgm:pt>
    <dgm:pt modelId="{8CA4489C-0506-46A8-BFB8-5005172A0D3B}" type="parTrans" cxnId="{974E517A-CEE4-4B6C-ADE9-22196FB4F41A}">
      <dgm:prSet/>
      <dgm:spPr/>
      <dgm:t>
        <a:bodyPr/>
        <a:lstStyle/>
        <a:p>
          <a:endParaRPr lang="en-GB"/>
        </a:p>
      </dgm:t>
    </dgm:pt>
    <dgm:pt modelId="{8C138676-3263-4331-846B-8C37700477CD}" type="sibTrans" cxnId="{974E517A-CEE4-4B6C-ADE9-22196FB4F41A}">
      <dgm:prSet/>
      <dgm:spPr/>
      <dgm:t>
        <a:bodyPr/>
        <a:lstStyle/>
        <a:p>
          <a:endParaRPr lang="en-GB"/>
        </a:p>
      </dgm:t>
    </dgm:pt>
    <dgm:pt modelId="{E05CD7B0-FC00-4CA4-AE9E-0198BD5FDC88}" type="pres">
      <dgm:prSet presAssocID="{A8B74204-2698-429B-8569-1F2F24C11DCF}" presName="Name0" presStyleCnt="0">
        <dgm:presLayoutVars>
          <dgm:chPref val="1"/>
          <dgm:dir/>
          <dgm:animOne val="branch"/>
          <dgm:animLvl val="lvl"/>
          <dgm:resizeHandles/>
        </dgm:presLayoutVars>
      </dgm:prSet>
      <dgm:spPr/>
    </dgm:pt>
    <dgm:pt modelId="{3D1A7B14-DA09-47AC-BC87-D0ACC620288B}" type="pres">
      <dgm:prSet presAssocID="{DD92DE13-61F4-4C33-ADCD-7FEC2BE880B3}" presName="vertOne" presStyleCnt="0"/>
      <dgm:spPr/>
    </dgm:pt>
    <dgm:pt modelId="{19A014CC-2F3D-4E10-BA9B-38CCBB9E9558}" type="pres">
      <dgm:prSet presAssocID="{DD92DE13-61F4-4C33-ADCD-7FEC2BE880B3}" presName="txOne" presStyleLbl="node0" presStyleIdx="0" presStyleCnt="1">
        <dgm:presLayoutVars>
          <dgm:chPref val="3"/>
        </dgm:presLayoutVars>
      </dgm:prSet>
      <dgm:spPr/>
    </dgm:pt>
    <dgm:pt modelId="{EA856047-79FB-48F4-96A9-EA4C5780F4F8}" type="pres">
      <dgm:prSet presAssocID="{DD92DE13-61F4-4C33-ADCD-7FEC2BE880B3}" presName="parTransOne" presStyleCnt="0"/>
      <dgm:spPr/>
    </dgm:pt>
    <dgm:pt modelId="{5363860A-6267-4CBA-BAA0-BDCEEB88FA24}" type="pres">
      <dgm:prSet presAssocID="{DD92DE13-61F4-4C33-ADCD-7FEC2BE880B3}" presName="horzOne" presStyleCnt="0"/>
      <dgm:spPr/>
    </dgm:pt>
    <dgm:pt modelId="{C29E35FF-5C0A-477F-98D2-B353C8EA9A7C}" type="pres">
      <dgm:prSet presAssocID="{37D61F97-D3A9-492A-AE2E-EC3DC3D65889}" presName="vertTwo" presStyleCnt="0"/>
      <dgm:spPr/>
    </dgm:pt>
    <dgm:pt modelId="{30022C80-E189-4E50-BB5E-51739F66AABC}" type="pres">
      <dgm:prSet presAssocID="{37D61F97-D3A9-492A-AE2E-EC3DC3D65889}" presName="txTwo" presStyleLbl="node2" presStyleIdx="0" presStyleCnt="4">
        <dgm:presLayoutVars>
          <dgm:chPref val="3"/>
        </dgm:presLayoutVars>
      </dgm:prSet>
      <dgm:spPr/>
    </dgm:pt>
    <dgm:pt modelId="{879B8734-81FA-486A-AB82-75533815CF96}" type="pres">
      <dgm:prSet presAssocID="{37D61F97-D3A9-492A-AE2E-EC3DC3D65889}" presName="parTransTwo" presStyleCnt="0"/>
      <dgm:spPr/>
    </dgm:pt>
    <dgm:pt modelId="{C9A28C9E-62E8-4153-8E69-6A286347CA4B}" type="pres">
      <dgm:prSet presAssocID="{37D61F97-D3A9-492A-AE2E-EC3DC3D65889}" presName="horzTwo" presStyleCnt="0"/>
      <dgm:spPr/>
    </dgm:pt>
    <dgm:pt modelId="{C4FC05C7-E863-477B-87BF-4373D48EA181}" type="pres">
      <dgm:prSet presAssocID="{221AD912-41A8-4E15-A4AE-E0FE28BE8941}" presName="vertThree" presStyleCnt="0"/>
      <dgm:spPr/>
    </dgm:pt>
    <dgm:pt modelId="{76F435E8-3DBA-4887-97CE-B1C471C86A67}" type="pres">
      <dgm:prSet presAssocID="{221AD912-41A8-4E15-A4AE-E0FE28BE8941}" presName="txThree" presStyleLbl="node3" presStyleIdx="0" presStyleCnt="8">
        <dgm:presLayoutVars>
          <dgm:chPref val="3"/>
        </dgm:presLayoutVars>
      </dgm:prSet>
      <dgm:spPr/>
    </dgm:pt>
    <dgm:pt modelId="{7E0A31C9-01C1-4177-9687-D3C22066CBA1}" type="pres">
      <dgm:prSet presAssocID="{221AD912-41A8-4E15-A4AE-E0FE28BE8941}" presName="horzThree" presStyleCnt="0"/>
      <dgm:spPr/>
    </dgm:pt>
    <dgm:pt modelId="{3F7A4DFD-8D49-424D-A97B-189F6EE2784F}" type="pres">
      <dgm:prSet presAssocID="{E9CEA71B-165E-467A-A308-8EAEDFF48E05}" presName="sibSpaceThree" presStyleCnt="0"/>
      <dgm:spPr/>
    </dgm:pt>
    <dgm:pt modelId="{542797B8-7264-4ADF-B72C-2F760131704B}" type="pres">
      <dgm:prSet presAssocID="{FD51FA9D-AE26-48B3-AE76-4E8416BFA34C}" presName="vertThree" presStyleCnt="0"/>
      <dgm:spPr/>
    </dgm:pt>
    <dgm:pt modelId="{88841F76-5696-46DE-9E2E-328FC3D51943}" type="pres">
      <dgm:prSet presAssocID="{FD51FA9D-AE26-48B3-AE76-4E8416BFA34C}" presName="txThree" presStyleLbl="node3" presStyleIdx="1" presStyleCnt="8">
        <dgm:presLayoutVars>
          <dgm:chPref val="3"/>
        </dgm:presLayoutVars>
      </dgm:prSet>
      <dgm:spPr/>
    </dgm:pt>
    <dgm:pt modelId="{61502631-47E2-4D96-A673-C365F16E28DC}" type="pres">
      <dgm:prSet presAssocID="{FD51FA9D-AE26-48B3-AE76-4E8416BFA34C}" presName="horzThree" presStyleCnt="0"/>
      <dgm:spPr/>
    </dgm:pt>
    <dgm:pt modelId="{81E08E20-835A-492B-BAD6-8078176C931E}" type="pres">
      <dgm:prSet presAssocID="{300190AE-4EEF-42CC-935D-53845425016B}" presName="sibSpaceTwo" presStyleCnt="0"/>
      <dgm:spPr/>
    </dgm:pt>
    <dgm:pt modelId="{324204DD-D219-4261-9E3D-9A2825A3248F}" type="pres">
      <dgm:prSet presAssocID="{2E404860-7080-42B4-B60E-24A13C8FF0B6}" presName="vertTwo" presStyleCnt="0"/>
      <dgm:spPr/>
    </dgm:pt>
    <dgm:pt modelId="{9A38A206-3CA4-4FDD-9A8D-59D20D8A0958}" type="pres">
      <dgm:prSet presAssocID="{2E404860-7080-42B4-B60E-24A13C8FF0B6}" presName="txTwo" presStyleLbl="node2" presStyleIdx="1" presStyleCnt="4">
        <dgm:presLayoutVars>
          <dgm:chPref val="3"/>
        </dgm:presLayoutVars>
      </dgm:prSet>
      <dgm:spPr/>
    </dgm:pt>
    <dgm:pt modelId="{CC5D8745-22A9-444D-93FE-2F2372368F8B}" type="pres">
      <dgm:prSet presAssocID="{2E404860-7080-42B4-B60E-24A13C8FF0B6}" presName="parTransTwo" presStyleCnt="0"/>
      <dgm:spPr/>
    </dgm:pt>
    <dgm:pt modelId="{B7A865DA-ED24-4D48-9168-81424EBBD62C}" type="pres">
      <dgm:prSet presAssocID="{2E404860-7080-42B4-B60E-24A13C8FF0B6}" presName="horzTwo" presStyleCnt="0"/>
      <dgm:spPr/>
    </dgm:pt>
    <dgm:pt modelId="{B78C9205-8225-46CE-A878-6A95D460EC6B}" type="pres">
      <dgm:prSet presAssocID="{7BAF86B1-1757-41B4-881B-21759E2CD58B}" presName="vertThree" presStyleCnt="0"/>
      <dgm:spPr/>
    </dgm:pt>
    <dgm:pt modelId="{B26BCB15-53BB-4393-B24F-B89EB6F70D8B}" type="pres">
      <dgm:prSet presAssocID="{7BAF86B1-1757-41B4-881B-21759E2CD58B}" presName="txThree" presStyleLbl="node3" presStyleIdx="2" presStyleCnt="8">
        <dgm:presLayoutVars>
          <dgm:chPref val="3"/>
        </dgm:presLayoutVars>
      </dgm:prSet>
      <dgm:spPr/>
    </dgm:pt>
    <dgm:pt modelId="{3019E1C2-944A-442E-B7F5-E710BF6FD613}" type="pres">
      <dgm:prSet presAssocID="{7BAF86B1-1757-41B4-881B-21759E2CD58B}" presName="parTransThree" presStyleCnt="0"/>
      <dgm:spPr/>
    </dgm:pt>
    <dgm:pt modelId="{F783A6F4-4291-48C8-AFEC-6DA6C2E005B6}" type="pres">
      <dgm:prSet presAssocID="{7BAF86B1-1757-41B4-881B-21759E2CD58B}" presName="horzThree" presStyleCnt="0"/>
      <dgm:spPr/>
    </dgm:pt>
    <dgm:pt modelId="{6E931CDE-0710-4907-A3E6-80982EE93700}" type="pres">
      <dgm:prSet presAssocID="{80DAC2C6-6024-48E3-AD82-7DF9FB0D555E}" presName="vertFour" presStyleCnt="0">
        <dgm:presLayoutVars>
          <dgm:chPref val="3"/>
        </dgm:presLayoutVars>
      </dgm:prSet>
      <dgm:spPr/>
    </dgm:pt>
    <dgm:pt modelId="{4E60B766-E2A2-4FC7-99B4-30A0D8F543D7}" type="pres">
      <dgm:prSet presAssocID="{80DAC2C6-6024-48E3-AD82-7DF9FB0D555E}" presName="txFour" presStyleLbl="node4" presStyleIdx="0" presStyleCnt="4">
        <dgm:presLayoutVars>
          <dgm:chPref val="3"/>
        </dgm:presLayoutVars>
      </dgm:prSet>
      <dgm:spPr/>
    </dgm:pt>
    <dgm:pt modelId="{3869D427-9487-4978-B2D1-544E36F30C80}" type="pres">
      <dgm:prSet presAssocID="{80DAC2C6-6024-48E3-AD82-7DF9FB0D555E}" presName="horzFour" presStyleCnt="0"/>
      <dgm:spPr/>
    </dgm:pt>
    <dgm:pt modelId="{F62A4B1B-26E0-454A-851C-5F79B08AA3EF}" type="pres">
      <dgm:prSet presAssocID="{3752CCC1-545F-469E-A3BF-3CF3F31C2AB9}" presName="sibSpaceThree" presStyleCnt="0"/>
      <dgm:spPr/>
    </dgm:pt>
    <dgm:pt modelId="{C8381FA3-2D35-4E04-A1A9-E3081AAE18D2}" type="pres">
      <dgm:prSet presAssocID="{CA459F4D-ED39-4017-BB61-E6F3FAD6A79A}" presName="vertThree" presStyleCnt="0"/>
      <dgm:spPr/>
    </dgm:pt>
    <dgm:pt modelId="{85129F08-57E3-433D-9137-E3A66A850702}" type="pres">
      <dgm:prSet presAssocID="{CA459F4D-ED39-4017-BB61-E6F3FAD6A79A}" presName="txThree" presStyleLbl="node3" presStyleIdx="3" presStyleCnt="8">
        <dgm:presLayoutVars>
          <dgm:chPref val="3"/>
        </dgm:presLayoutVars>
      </dgm:prSet>
      <dgm:spPr/>
    </dgm:pt>
    <dgm:pt modelId="{B73FD39E-E8ED-4D34-99E7-128BC00DCB6C}" type="pres">
      <dgm:prSet presAssocID="{CA459F4D-ED39-4017-BB61-E6F3FAD6A79A}" presName="parTransThree" presStyleCnt="0"/>
      <dgm:spPr/>
    </dgm:pt>
    <dgm:pt modelId="{2B9C89A8-E159-4DFB-A76A-1DD6B39CE068}" type="pres">
      <dgm:prSet presAssocID="{CA459F4D-ED39-4017-BB61-E6F3FAD6A79A}" presName="horzThree" presStyleCnt="0"/>
      <dgm:spPr/>
    </dgm:pt>
    <dgm:pt modelId="{CD050F9A-489D-4D8D-8F2F-BC63855EAD4C}" type="pres">
      <dgm:prSet presAssocID="{40149705-34C9-44EB-BCF1-880E1EF721D8}" presName="vertFour" presStyleCnt="0">
        <dgm:presLayoutVars>
          <dgm:chPref val="3"/>
        </dgm:presLayoutVars>
      </dgm:prSet>
      <dgm:spPr/>
    </dgm:pt>
    <dgm:pt modelId="{EF5A7607-46DB-448B-910D-AEBD5B522176}" type="pres">
      <dgm:prSet presAssocID="{40149705-34C9-44EB-BCF1-880E1EF721D8}" presName="txFour" presStyleLbl="node4" presStyleIdx="1" presStyleCnt="4">
        <dgm:presLayoutVars>
          <dgm:chPref val="3"/>
        </dgm:presLayoutVars>
      </dgm:prSet>
      <dgm:spPr/>
    </dgm:pt>
    <dgm:pt modelId="{8853857F-BEEC-4C11-B78C-53A9517A2B89}" type="pres">
      <dgm:prSet presAssocID="{40149705-34C9-44EB-BCF1-880E1EF721D8}" presName="horzFour" presStyleCnt="0"/>
      <dgm:spPr/>
    </dgm:pt>
    <dgm:pt modelId="{26FB047C-4F98-45E4-B444-E537E3ACA8D2}" type="pres">
      <dgm:prSet presAssocID="{86246DEE-161D-4AED-ABE3-41B2B660F681}" presName="sibSpaceTwo" presStyleCnt="0"/>
      <dgm:spPr/>
    </dgm:pt>
    <dgm:pt modelId="{AB6F5689-1A2E-4DA3-9977-712BDBEBAE1E}" type="pres">
      <dgm:prSet presAssocID="{6F0178C7-0D1E-48B8-884F-E6E2664A79F0}" presName="vertTwo" presStyleCnt="0"/>
      <dgm:spPr/>
    </dgm:pt>
    <dgm:pt modelId="{4CC2957F-BDDF-4D54-B27E-68F9A4319F21}" type="pres">
      <dgm:prSet presAssocID="{6F0178C7-0D1E-48B8-884F-E6E2664A79F0}" presName="txTwo" presStyleLbl="node2" presStyleIdx="2" presStyleCnt="4">
        <dgm:presLayoutVars>
          <dgm:chPref val="3"/>
        </dgm:presLayoutVars>
      </dgm:prSet>
      <dgm:spPr/>
    </dgm:pt>
    <dgm:pt modelId="{6805C2B0-EBDC-41DA-A87A-777093120905}" type="pres">
      <dgm:prSet presAssocID="{6F0178C7-0D1E-48B8-884F-E6E2664A79F0}" presName="parTransTwo" presStyleCnt="0"/>
      <dgm:spPr/>
    </dgm:pt>
    <dgm:pt modelId="{1AD37851-E545-4D83-A332-93E699298087}" type="pres">
      <dgm:prSet presAssocID="{6F0178C7-0D1E-48B8-884F-E6E2664A79F0}" presName="horzTwo" presStyleCnt="0"/>
      <dgm:spPr/>
    </dgm:pt>
    <dgm:pt modelId="{7AFE2AFA-0E7F-44CE-BEB2-8F2A6EA8DEC0}" type="pres">
      <dgm:prSet presAssocID="{BA3E884F-F1C3-4AF9-A353-25CACBA5ECE3}" presName="vertThree" presStyleCnt="0"/>
      <dgm:spPr/>
    </dgm:pt>
    <dgm:pt modelId="{496903AF-9CD0-4DFE-BD73-E9E2BB63EB9A}" type="pres">
      <dgm:prSet presAssocID="{BA3E884F-F1C3-4AF9-A353-25CACBA5ECE3}" presName="txThree" presStyleLbl="node3" presStyleIdx="4" presStyleCnt="8">
        <dgm:presLayoutVars>
          <dgm:chPref val="3"/>
        </dgm:presLayoutVars>
      </dgm:prSet>
      <dgm:spPr/>
    </dgm:pt>
    <dgm:pt modelId="{CB840E1A-8796-4EC1-BD56-D771AAE66CAA}" type="pres">
      <dgm:prSet presAssocID="{BA3E884F-F1C3-4AF9-A353-25CACBA5ECE3}" presName="parTransThree" presStyleCnt="0"/>
      <dgm:spPr/>
    </dgm:pt>
    <dgm:pt modelId="{8598D122-99CB-4407-BA16-0E7F6FAA166B}" type="pres">
      <dgm:prSet presAssocID="{BA3E884F-F1C3-4AF9-A353-25CACBA5ECE3}" presName="horzThree" presStyleCnt="0"/>
      <dgm:spPr/>
    </dgm:pt>
    <dgm:pt modelId="{8FC054B3-D147-4409-8FA2-63FDEF920F96}" type="pres">
      <dgm:prSet presAssocID="{1F0614BA-9907-47D4-BB7C-37CD5A917C3A}" presName="vertFour" presStyleCnt="0">
        <dgm:presLayoutVars>
          <dgm:chPref val="3"/>
        </dgm:presLayoutVars>
      </dgm:prSet>
      <dgm:spPr/>
    </dgm:pt>
    <dgm:pt modelId="{CC30BC8D-E6C1-4F91-A5A3-65EA25F51A93}" type="pres">
      <dgm:prSet presAssocID="{1F0614BA-9907-47D4-BB7C-37CD5A917C3A}" presName="txFour" presStyleLbl="node4" presStyleIdx="2" presStyleCnt="4">
        <dgm:presLayoutVars>
          <dgm:chPref val="3"/>
        </dgm:presLayoutVars>
      </dgm:prSet>
      <dgm:spPr/>
    </dgm:pt>
    <dgm:pt modelId="{7BF64BE1-DAC1-4FB8-953F-2A91BC317104}" type="pres">
      <dgm:prSet presAssocID="{1F0614BA-9907-47D4-BB7C-37CD5A917C3A}" presName="horzFour" presStyleCnt="0"/>
      <dgm:spPr/>
    </dgm:pt>
    <dgm:pt modelId="{43CFA216-BEC4-4841-9A76-4B1741B13CFD}" type="pres">
      <dgm:prSet presAssocID="{F1724C48-5D92-4C53-8AB0-83B42E407A0E}" presName="sibSpaceThree" presStyleCnt="0"/>
      <dgm:spPr/>
    </dgm:pt>
    <dgm:pt modelId="{D06EA9EB-2364-4BD6-994F-DB0CF87091D1}" type="pres">
      <dgm:prSet presAssocID="{AA2045E4-44E1-4B43-9294-864F87CB114C}" presName="vertThree" presStyleCnt="0"/>
      <dgm:spPr/>
    </dgm:pt>
    <dgm:pt modelId="{9B745A1F-5C07-4ED6-AA6B-D5779C32EA90}" type="pres">
      <dgm:prSet presAssocID="{AA2045E4-44E1-4B43-9294-864F87CB114C}" presName="txThree" presStyleLbl="node3" presStyleIdx="5" presStyleCnt="8">
        <dgm:presLayoutVars>
          <dgm:chPref val="3"/>
        </dgm:presLayoutVars>
      </dgm:prSet>
      <dgm:spPr/>
    </dgm:pt>
    <dgm:pt modelId="{D7E3BF2A-281D-46EA-9B41-3A07B9D8BB06}" type="pres">
      <dgm:prSet presAssocID="{AA2045E4-44E1-4B43-9294-864F87CB114C}" presName="horzThree" presStyleCnt="0"/>
      <dgm:spPr/>
    </dgm:pt>
    <dgm:pt modelId="{08FE88E7-EDBF-4DC8-B1FE-D3245D32C2C5}" type="pres">
      <dgm:prSet presAssocID="{7BBB49BB-85E3-4890-8780-D631ECBE0DE8}" presName="sibSpaceTwo" presStyleCnt="0"/>
      <dgm:spPr/>
    </dgm:pt>
    <dgm:pt modelId="{78CF97CB-75C4-4EE6-90EF-14A6A53E8185}" type="pres">
      <dgm:prSet presAssocID="{59398273-07F8-4D98-BF1C-956887AC7FA1}" presName="vertTwo" presStyleCnt="0"/>
      <dgm:spPr/>
    </dgm:pt>
    <dgm:pt modelId="{EF9476C5-C5CF-495A-961E-85F62356AA93}" type="pres">
      <dgm:prSet presAssocID="{59398273-07F8-4D98-BF1C-956887AC7FA1}" presName="txTwo" presStyleLbl="node2" presStyleIdx="3" presStyleCnt="4">
        <dgm:presLayoutVars>
          <dgm:chPref val="3"/>
        </dgm:presLayoutVars>
      </dgm:prSet>
      <dgm:spPr/>
    </dgm:pt>
    <dgm:pt modelId="{3AC5A201-64BA-40B5-A793-65607088A9B7}" type="pres">
      <dgm:prSet presAssocID="{59398273-07F8-4D98-BF1C-956887AC7FA1}" presName="parTransTwo" presStyleCnt="0"/>
      <dgm:spPr/>
    </dgm:pt>
    <dgm:pt modelId="{3727647A-F564-49C6-BF24-1880E83A42D2}" type="pres">
      <dgm:prSet presAssocID="{59398273-07F8-4D98-BF1C-956887AC7FA1}" presName="horzTwo" presStyleCnt="0"/>
      <dgm:spPr/>
    </dgm:pt>
    <dgm:pt modelId="{9E7C4AE8-4926-4F24-BB6B-614B21B308BB}" type="pres">
      <dgm:prSet presAssocID="{6777AAE2-CF63-48F3-85CE-6A976E6F6DCE}" presName="vertThree" presStyleCnt="0"/>
      <dgm:spPr/>
    </dgm:pt>
    <dgm:pt modelId="{42BCEFDC-5857-49B2-9A94-E055E4952946}" type="pres">
      <dgm:prSet presAssocID="{6777AAE2-CF63-48F3-85CE-6A976E6F6DCE}" presName="txThree" presStyleLbl="node3" presStyleIdx="6" presStyleCnt="8">
        <dgm:presLayoutVars>
          <dgm:chPref val="3"/>
        </dgm:presLayoutVars>
      </dgm:prSet>
      <dgm:spPr/>
    </dgm:pt>
    <dgm:pt modelId="{C9CEDC2B-5E66-4927-84C9-A4FD54C29464}" type="pres">
      <dgm:prSet presAssocID="{6777AAE2-CF63-48F3-85CE-6A976E6F6DCE}" presName="parTransThree" presStyleCnt="0"/>
      <dgm:spPr/>
    </dgm:pt>
    <dgm:pt modelId="{3A023756-8260-4C1F-8123-C0277C58DCC8}" type="pres">
      <dgm:prSet presAssocID="{6777AAE2-CF63-48F3-85CE-6A976E6F6DCE}" presName="horzThree" presStyleCnt="0"/>
      <dgm:spPr/>
    </dgm:pt>
    <dgm:pt modelId="{D16C7C7D-FBC2-49F2-AD2A-6B039ADF91DC}" type="pres">
      <dgm:prSet presAssocID="{B757297C-877A-43CD-8F69-C02C18FFD42D}" presName="vertFour" presStyleCnt="0">
        <dgm:presLayoutVars>
          <dgm:chPref val="3"/>
        </dgm:presLayoutVars>
      </dgm:prSet>
      <dgm:spPr/>
    </dgm:pt>
    <dgm:pt modelId="{73001461-DA70-49F0-9589-47CE5A8BEEEE}" type="pres">
      <dgm:prSet presAssocID="{B757297C-877A-43CD-8F69-C02C18FFD42D}" presName="txFour" presStyleLbl="node4" presStyleIdx="3" presStyleCnt="4">
        <dgm:presLayoutVars>
          <dgm:chPref val="3"/>
        </dgm:presLayoutVars>
      </dgm:prSet>
      <dgm:spPr/>
    </dgm:pt>
    <dgm:pt modelId="{BBD8CBC2-5563-40EE-A03B-0207D2572C79}" type="pres">
      <dgm:prSet presAssocID="{B757297C-877A-43CD-8F69-C02C18FFD42D}" presName="horzFour" presStyleCnt="0"/>
      <dgm:spPr/>
    </dgm:pt>
    <dgm:pt modelId="{A7DAB656-4823-45DC-A315-595D7DF369ED}" type="pres">
      <dgm:prSet presAssocID="{732B1D5B-128B-4AA3-B07E-D7F3FD376A86}" presName="sibSpaceThree" presStyleCnt="0"/>
      <dgm:spPr/>
    </dgm:pt>
    <dgm:pt modelId="{11E7CC15-FCDC-4E6A-86B3-3B85D6E756A3}" type="pres">
      <dgm:prSet presAssocID="{5703DB3E-8A56-43F0-A3FF-2E6656994103}" presName="vertThree" presStyleCnt="0"/>
      <dgm:spPr/>
    </dgm:pt>
    <dgm:pt modelId="{663A3650-3125-4DFB-A011-AA6E238A3B10}" type="pres">
      <dgm:prSet presAssocID="{5703DB3E-8A56-43F0-A3FF-2E6656994103}" presName="txThree" presStyleLbl="node3" presStyleIdx="7" presStyleCnt="8">
        <dgm:presLayoutVars>
          <dgm:chPref val="3"/>
        </dgm:presLayoutVars>
      </dgm:prSet>
      <dgm:spPr/>
    </dgm:pt>
    <dgm:pt modelId="{B422431A-6220-4F97-A1BA-26E6D598AAF6}" type="pres">
      <dgm:prSet presAssocID="{5703DB3E-8A56-43F0-A3FF-2E6656994103}" presName="horzThree" presStyleCnt="0"/>
      <dgm:spPr/>
    </dgm:pt>
  </dgm:ptLst>
  <dgm:cxnLst>
    <dgm:cxn modelId="{BBCAE40E-869A-48C8-9643-34150DF5FC4A}" type="presOf" srcId="{40149705-34C9-44EB-BCF1-880E1EF721D8}" destId="{EF5A7607-46DB-448B-910D-AEBD5B522176}" srcOrd="0" destOrd="0" presId="urn:microsoft.com/office/officeart/2005/8/layout/hierarchy4"/>
    <dgm:cxn modelId="{D1F5F60F-099C-4067-B395-273F5B2BD36F}" srcId="{6F0178C7-0D1E-48B8-884F-E6E2664A79F0}" destId="{BA3E884F-F1C3-4AF9-A353-25CACBA5ECE3}" srcOrd="0" destOrd="0" parTransId="{071691B3-5339-4B18-AF55-009D944787CB}" sibTransId="{F1724C48-5D92-4C53-8AB0-83B42E407A0E}"/>
    <dgm:cxn modelId="{7720E110-B733-4470-8F85-E96677D9FE63}" srcId="{DD92DE13-61F4-4C33-ADCD-7FEC2BE880B3}" destId="{59398273-07F8-4D98-BF1C-956887AC7FA1}" srcOrd="3" destOrd="0" parTransId="{C36389E6-AFDA-4C49-A4C1-A22BA92B2A3D}" sibTransId="{247A34C6-1B30-4331-9161-9A73191E7435}"/>
    <dgm:cxn modelId="{24C1601E-7188-405C-A711-7768936E4D79}" srcId="{37D61F97-D3A9-492A-AE2E-EC3DC3D65889}" destId="{221AD912-41A8-4E15-A4AE-E0FE28BE8941}" srcOrd="0" destOrd="0" parTransId="{8F1C001D-063E-42C7-9478-BE85B86C9E02}" sibTransId="{E9CEA71B-165E-467A-A308-8EAEDFF48E05}"/>
    <dgm:cxn modelId="{2DFCF824-C543-4876-A889-D028CC308284}" type="presOf" srcId="{A8B74204-2698-429B-8569-1F2F24C11DCF}" destId="{E05CD7B0-FC00-4CA4-AE9E-0198BD5FDC88}" srcOrd="0" destOrd="0" presId="urn:microsoft.com/office/officeart/2005/8/layout/hierarchy4"/>
    <dgm:cxn modelId="{50542828-BF7A-438E-AD39-E06431A3DD7B}" srcId="{DD92DE13-61F4-4C33-ADCD-7FEC2BE880B3}" destId="{37D61F97-D3A9-492A-AE2E-EC3DC3D65889}" srcOrd="0" destOrd="0" parTransId="{81033B56-63FE-49B0-B98C-E4E8E05CE292}" sibTransId="{300190AE-4EEF-42CC-935D-53845425016B}"/>
    <dgm:cxn modelId="{17E12C2B-957A-469F-9C4C-AB40027C99B2}" type="presOf" srcId="{AA2045E4-44E1-4B43-9294-864F87CB114C}" destId="{9B745A1F-5C07-4ED6-AA6B-D5779C32EA90}" srcOrd="0" destOrd="0" presId="urn:microsoft.com/office/officeart/2005/8/layout/hierarchy4"/>
    <dgm:cxn modelId="{26F34F38-9E43-48C7-B5B2-4D4F90E3888D}" type="presOf" srcId="{CA459F4D-ED39-4017-BB61-E6F3FAD6A79A}" destId="{85129F08-57E3-433D-9137-E3A66A850702}" srcOrd="0" destOrd="0" presId="urn:microsoft.com/office/officeart/2005/8/layout/hierarchy4"/>
    <dgm:cxn modelId="{9520935B-88C8-4301-8F03-13B434539E02}" type="presOf" srcId="{1F0614BA-9907-47D4-BB7C-37CD5A917C3A}" destId="{CC30BC8D-E6C1-4F91-A5A3-65EA25F51A93}" srcOrd="0" destOrd="0" presId="urn:microsoft.com/office/officeart/2005/8/layout/hierarchy4"/>
    <dgm:cxn modelId="{6C36E960-7DAF-4142-982C-F5EAC41D2423}" type="presOf" srcId="{B757297C-877A-43CD-8F69-C02C18FFD42D}" destId="{73001461-DA70-49F0-9589-47CE5A8BEEEE}" srcOrd="0" destOrd="0" presId="urn:microsoft.com/office/officeart/2005/8/layout/hierarchy4"/>
    <dgm:cxn modelId="{B37FB341-E513-4028-9DF9-AF1A455F0CA1}" srcId="{2E404860-7080-42B4-B60E-24A13C8FF0B6}" destId="{CA459F4D-ED39-4017-BB61-E6F3FAD6A79A}" srcOrd="1" destOrd="0" parTransId="{362EEF20-62F8-4812-8FC5-E294C99C51B4}" sibTransId="{FA9DA3A3-D19E-481B-82F9-9B785013D2BF}"/>
    <dgm:cxn modelId="{E2F25B65-26CD-442D-969A-20B1906AD601}" type="presOf" srcId="{59398273-07F8-4D98-BF1C-956887AC7FA1}" destId="{EF9476C5-C5CF-495A-961E-85F62356AA93}" srcOrd="0" destOrd="0" presId="urn:microsoft.com/office/officeart/2005/8/layout/hierarchy4"/>
    <dgm:cxn modelId="{6660B668-09E4-44E1-B4FE-444740A5BCAA}" type="presOf" srcId="{7BAF86B1-1757-41B4-881B-21759E2CD58B}" destId="{B26BCB15-53BB-4393-B24F-B89EB6F70D8B}" srcOrd="0" destOrd="0" presId="urn:microsoft.com/office/officeart/2005/8/layout/hierarchy4"/>
    <dgm:cxn modelId="{11372D6A-FB2A-4A6E-B6D3-645C1321223A}" type="presOf" srcId="{5703DB3E-8A56-43F0-A3FF-2E6656994103}" destId="{663A3650-3125-4DFB-A011-AA6E238A3B10}" srcOrd="0" destOrd="0" presId="urn:microsoft.com/office/officeart/2005/8/layout/hierarchy4"/>
    <dgm:cxn modelId="{28230D6C-B2DD-4019-85C4-B6085A1D45DC}" srcId="{37D61F97-D3A9-492A-AE2E-EC3DC3D65889}" destId="{FD51FA9D-AE26-48B3-AE76-4E8416BFA34C}" srcOrd="1" destOrd="0" parTransId="{D560FBBA-6346-479E-9566-CC0939E6E236}" sibTransId="{E94BEF5B-FB5A-43F2-8E8D-ED0ECB427653}"/>
    <dgm:cxn modelId="{727F3F70-2A1D-405C-B480-6D177A290B39}" type="presOf" srcId="{37D61F97-D3A9-492A-AE2E-EC3DC3D65889}" destId="{30022C80-E189-4E50-BB5E-51739F66AABC}" srcOrd="0" destOrd="0" presId="urn:microsoft.com/office/officeart/2005/8/layout/hierarchy4"/>
    <dgm:cxn modelId="{75C43878-D867-4C59-ADAA-0CCC58EEA4A7}" srcId="{7BAF86B1-1757-41B4-881B-21759E2CD58B}" destId="{80DAC2C6-6024-48E3-AD82-7DF9FB0D555E}" srcOrd="0" destOrd="0" parTransId="{A57815BA-B816-4DBB-815C-AA4A317470EB}" sibTransId="{45844AC2-0E25-4E80-B15E-14EDF395D7EC}"/>
    <dgm:cxn modelId="{974E517A-CEE4-4B6C-ADE9-22196FB4F41A}" srcId="{59398273-07F8-4D98-BF1C-956887AC7FA1}" destId="{5703DB3E-8A56-43F0-A3FF-2E6656994103}" srcOrd="1" destOrd="0" parTransId="{8CA4489C-0506-46A8-BFB8-5005172A0D3B}" sibTransId="{8C138676-3263-4331-846B-8C37700477CD}"/>
    <dgm:cxn modelId="{4DC19B7E-5348-4E13-B662-AE62DA76D0C4}" type="presOf" srcId="{BA3E884F-F1C3-4AF9-A353-25CACBA5ECE3}" destId="{496903AF-9CD0-4DFE-BD73-E9E2BB63EB9A}" srcOrd="0" destOrd="0" presId="urn:microsoft.com/office/officeart/2005/8/layout/hierarchy4"/>
    <dgm:cxn modelId="{860FA180-F7FB-44B6-8422-196AD2CE0CCF}" type="presOf" srcId="{221AD912-41A8-4E15-A4AE-E0FE28BE8941}" destId="{76F435E8-3DBA-4887-97CE-B1C471C86A67}" srcOrd="0" destOrd="0" presId="urn:microsoft.com/office/officeart/2005/8/layout/hierarchy4"/>
    <dgm:cxn modelId="{32E5C39F-75AC-41F8-9C4E-2C35A73D6D37}" srcId="{59398273-07F8-4D98-BF1C-956887AC7FA1}" destId="{6777AAE2-CF63-48F3-85CE-6A976E6F6DCE}" srcOrd="0" destOrd="0" parTransId="{5D8485FE-C03B-49CE-B420-71313791913F}" sibTransId="{732B1D5B-128B-4AA3-B07E-D7F3FD376A86}"/>
    <dgm:cxn modelId="{7A3CDDA3-8A19-40C2-A45B-A45F18D34D5D}" srcId="{DD92DE13-61F4-4C33-ADCD-7FEC2BE880B3}" destId="{6F0178C7-0D1E-48B8-884F-E6E2664A79F0}" srcOrd="2" destOrd="0" parTransId="{0C5DB598-A9AD-420C-84E8-51986CADFF23}" sibTransId="{7BBB49BB-85E3-4890-8780-D631ECBE0DE8}"/>
    <dgm:cxn modelId="{8E0F71AF-26A1-4883-ADED-2FE91E34E5C0}" srcId="{DD92DE13-61F4-4C33-ADCD-7FEC2BE880B3}" destId="{2E404860-7080-42B4-B60E-24A13C8FF0B6}" srcOrd="1" destOrd="0" parTransId="{5E7C73CF-3AB0-4733-9C20-E94B69ED2A60}" sibTransId="{86246DEE-161D-4AED-ABE3-41B2B660F681}"/>
    <dgm:cxn modelId="{F69A48B1-8974-415B-B3C3-2DCD7A73A93F}" srcId="{2E404860-7080-42B4-B60E-24A13C8FF0B6}" destId="{7BAF86B1-1757-41B4-881B-21759E2CD58B}" srcOrd="0" destOrd="0" parTransId="{DC1584FB-BAAA-4969-8BC7-8FEBC2F5CB99}" sibTransId="{3752CCC1-545F-469E-A3BF-3CF3F31C2AB9}"/>
    <dgm:cxn modelId="{761260C1-9970-4AC9-860C-F897145DAE71}" type="presOf" srcId="{6F0178C7-0D1E-48B8-884F-E6E2664A79F0}" destId="{4CC2957F-BDDF-4D54-B27E-68F9A4319F21}" srcOrd="0" destOrd="0" presId="urn:microsoft.com/office/officeart/2005/8/layout/hierarchy4"/>
    <dgm:cxn modelId="{B822DFD8-D5D4-47E5-BB39-BF1E28B78F05}" type="presOf" srcId="{80DAC2C6-6024-48E3-AD82-7DF9FB0D555E}" destId="{4E60B766-E2A2-4FC7-99B4-30A0D8F543D7}" srcOrd="0" destOrd="0" presId="urn:microsoft.com/office/officeart/2005/8/layout/hierarchy4"/>
    <dgm:cxn modelId="{9FE36ADD-0406-4F11-B426-DB6D949E6671}" srcId="{BA3E884F-F1C3-4AF9-A353-25CACBA5ECE3}" destId="{1F0614BA-9907-47D4-BB7C-37CD5A917C3A}" srcOrd="0" destOrd="0" parTransId="{0B5A8484-7D1C-49A6-AC00-648FFAC22ADE}" sibTransId="{1CC23D72-9AC6-4F6F-878E-FF387B16EE2E}"/>
    <dgm:cxn modelId="{1DE0B3DD-3E13-44B5-82AE-41564870B3B8}" srcId="{6F0178C7-0D1E-48B8-884F-E6E2664A79F0}" destId="{AA2045E4-44E1-4B43-9294-864F87CB114C}" srcOrd="1" destOrd="0" parTransId="{EE125374-F8E8-4E10-A717-BF8BDB0E7409}" sibTransId="{0B4C3AF7-4FBA-4C46-A9B8-0C7389837B25}"/>
    <dgm:cxn modelId="{C3303BE4-2C35-42B8-A15A-C81C9D8F8C5D}" srcId="{A8B74204-2698-429B-8569-1F2F24C11DCF}" destId="{DD92DE13-61F4-4C33-ADCD-7FEC2BE880B3}" srcOrd="0" destOrd="0" parTransId="{C58B6012-3B88-4604-87F0-15F550102433}" sibTransId="{DF9618F9-2282-4521-BB37-D538FF297FB8}"/>
    <dgm:cxn modelId="{10D7DDE4-F9A7-4AC1-A0AC-48C4DA99C291}" type="presOf" srcId="{6777AAE2-CF63-48F3-85CE-6A976E6F6DCE}" destId="{42BCEFDC-5857-49B2-9A94-E055E4952946}" srcOrd="0" destOrd="0" presId="urn:microsoft.com/office/officeart/2005/8/layout/hierarchy4"/>
    <dgm:cxn modelId="{B133C5E9-7D18-4A67-B433-C69A33459C29}" srcId="{CA459F4D-ED39-4017-BB61-E6F3FAD6A79A}" destId="{40149705-34C9-44EB-BCF1-880E1EF721D8}" srcOrd="0" destOrd="0" parTransId="{0C4C11A2-A497-43D4-9B80-20015BA357E8}" sibTransId="{181B4CA2-9B51-4044-8163-9B289AE3B88F}"/>
    <dgm:cxn modelId="{5A4706EE-C24D-40CC-ADAF-C20E516212C3}" type="presOf" srcId="{FD51FA9D-AE26-48B3-AE76-4E8416BFA34C}" destId="{88841F76-5696-46DE-9E2E-328FC3D51943}" srcOrd="0" destOrd="0" presId="urn:microsoft.com/office/officeart/2005/8/layout/hierarchy4"/>
    <dgm:cxn modelId="{ED7CFFF4-5AB6-4021-82D5-DF891FB3CCE7}" type="presOf" srcId="{2E404860-7080-42B4-B60E-24A13C8FF0B6}" destId="{9A38A206-3CA4-4FDD-9A8D-59D20D8A0958}" srcOrd="0" destOrd="0" presId="urn:microsoft.com/office/officeart/2005/8/layout/hierarchy4"/>
    <dgm:cxn modelId="{EE18C1F9-289B-4300-BE62-4F5E2443D742}" srcId="{6777AAE2-CF63-48F3-85CE-6A976E6F6DCE}" destId="{B757297C-877A-43CD-8F69-C02C18FFD42D}" srcOrd="0" destOrd="0" parTransId="{E056D4C1-186D-4F3E-82E4-120C2D42081B}" sibTransId="{5A3F393D-0A11-4B40-8D9F-6F94BB6DDE22}"/>
    <dgm:cxn modelId="{68604CFE-F675-47BE-B103-C05E800AED6C}" type="presOf" srcId="{DD92DE13-61F4-4C33-ADCD-7FEC2BE880B3}" destId="{19A014CC-2F3D-4E10-BA9B-38CCBB9E9558}" srcOrd="0" destOrd="0" presId="urn:microsoft.com/office/officeart/2005/8/layout/hierarchy4"/>
    <dgm:cxn modelId="{F11F0F3D-4BA3-4EF5-808E-7C7010E02BA6}" type="presParOf" srcId="{E05CD7B0-FC00-4CA4-AE9E-0198BD5FDC88}" destId="{3D1A7B14-DA09-47AC-BC87-D0ACC620288B}" srcOrd="0" destOrd="0" presId="urn:microsoft.com/office/officeart/2005/8/layout/hierarchy4"/>
    <dgm:cxn modelId="{A5C73938-D0F2-45C3-9FE7-AF9F5C8342AB}" type="presParOf" srcId="{3D1A7B14-DA09-47AC-BC87-D0ACC620288B}" destId="{19A014CC-2F3D-4E10-BA9B-38CCBB9E9558}" srcOrd="0" destOrd="0" presId="urn:microsoft.com/office/officeart/2005/8/layout/hierarchy4"/>
    <dgm:cxn modelId="{A055143B-98A9-4124-892B-BF988EEF53E4}" type="presParOf" srcId="{3D1A7B14-DA09-47AC-BC87-D0ACC620288B}" destId="{EA856047-79FB-48F4-96A9-EA4C5780F4F8}" srcOrd="1" destOrd="0" presId="urn:microsoft.com/office/officeart/2005/8/layout/hierarchy4"/>
    <dgm:cxn modelId="{EAE0B4E5-D7E3-41BE-8F89-F5B1D8B0D686}" type="presParOf" srcId="{3D1A7B14-DA09-47AC-BC87-D0ACC620288B}" destId="{5363860A-6267-4CBA-BAA0-BDCEEB88FA24}" srcOrd="2" destOrd="0" presId="urn:microsoft.com/office/officeart/2005/8/layout/hierarchy4"/>
    <dgm:cxn modelId="{449B159E-53CE-46C0-9FA4-69037FCE8E2D}" type="presParOf" srcId="{5363860A-6267-4CBA-BAA0-BDCEEB88FA24}" destId="{C29E35FF-5C0A-477F-98D2-B353C8EA9A7C}" srcOrd="0" destOrd="0" presId="urn:microsoft.com/office/officeart/2005/8/layout/hierarchy4"/>
    <dgm:cxn modelId="{4F7335F8-5BBD-489A-8CE0-3EBAD5E58848}" type="presParOf" srcId="{C29E35FF-5C0A-477F-98D2-B353C8EA9A7C}" destId="{30022C80-E189-4E50-BB5E-51739F66AABC}" srcOrd="0" destOrd="0" presId="urn:microsoft.com/office/officeart/2005/8/layout/hierarchy4"/>
    <dgm:cxn modelId="{43B12231-53D0-4109-891B-A76BF939114D}" type="presParOf" srcId="{C29E35FF-5C0A-477F-98D2-B353C8EA9A7C}" destId="{879B8734-81FA-486A-AB82-75533815CF96}" srcOrd="1" destOrd="0" presId="urn:microsoft.com/office/officeart/2005/8/layout/hierarchy4"/>
    <dgm:cxn modelId="{64B2CAF3-F29F-456A-B640-92FDD9BA3CD5}" type="presParOf" srcId="{C29E35FF-5C0A-477F-98D2-B353C8EA9A7C}" destId="{C9A28C9E-62E8-4153-8E69-6A286347CA4B}" srcOrd="2" destOrd="0" presId="urn:microsoft.com/office/officeart/2005/8/layout/hierarchy4"/>
    <dgm:cxn modelId="{369630C1-CCF2-4035-AE90-2C743D7832BC}" type="presParOf" srcId="{C9A28C9E-62E8-4153-8E69-6A286347CA4B}" destId="{C4FC05C7-E863-477B-87BF-4373D48EA181}" srcOrd="0" destOrd="0" presId="urn:microsoft.com/office/officeart/2005/8/layout/hierarchy4"/>
    <dgm:cxn modelId="{C8FF05A5-BB36-4104-A8A0-21EDDA32C83C}" type="presParOf" srcId="{C4FC05C7-E863-477B-87BF-4373D48EA181}" destId="{76F435E8-3DBA-4887-97CE-B1C471C86A67}" srcOrd="0" destOrd="0" presId="urn:microsoft.com/office/officeart/2005/8/layout/hierarchy4"/>
    <dgm:cxn modelId="{D1D35188-5837-4314-BBAE-9D1D34EB726C}" type="presParOf" srcId="{C4FC05C7-E863-477B-87BF-4373D48EA181}" destId="{7E0A31C9-01C1-4177-9687-D3C22066CBA1}" srcOrd="1" destOrd="0" presId="urn:microsoft.com/office/officeart/2005/8/layout/hierarchy4"/>
    <dgm:cxn modelId="{09827A62-D5E3-4C55-8894-120650E075EE}" type="presParOf" srcId="{C9A28C9E-62E8-4153-8E69-6A286347CA4B}" destId="{3F7A4DFD-8D49-424D-A97B-189F6EE2784F}" srcOrd="1" destOrd="0" presId="urn:microsoft.com/office/officeart/2005/8/layout/hierarchy4"/>
    <dgm:cxn modelId="{247D7002-C075-42A8-AA9A-330C749ACA0C}" type="presParOf" srcId="{C9A28C9E-62E8-4153-8E69-6A286347CA4B}" destId="{542797B8-7264-4ADF-B72C-2F760131704B}" srcOrd="2" destOrd="0" presId="urn:microsoft.com/office/officeart/2005/8/layout/hierarchy4"/>
    <dgm:cxn modelId="{28DDDFA9-32BC-4926-A2A0-8AE810420474}" type="presParOf" srcId="{542797B8-7264-4ADF-B72C-2F760131704B}" destId="{88841F76-5696-46DE-9E2E-328FC3D51943}" srcOrd="0" destOrd="0" presId="urn:microsoft.com/office/officeart/2005/8/layout/hierarchy4"/>
    <dgm:cxn modelId="{657D44DD-4BD6-4F55-8438-33682F4C169D}" type="presParOf" srcId="{542797B8-7264-4ADF-B72C-2F760131704B}" destId="{61502631-47E2-4D96-A673-C365F16E28DC}" srcOrd="1" destOrd="0" presId="urn:microsoft.com/office/officeart/2005/8/layout/hierarchy4"/>
    <dgm:cxn modelId="{58827677-CBE2-4E7E-AC9A-0C4C79312C8A}" type="presParOf" srcId="{5363860A-6267-4CBA-BAA0-BDCEEB88FA24}" destId="{81E08E20-835A-492B-BAD6-8078176C931E}" srcOrd="1" destOrd="0" presId="urn:microsoft.com/office/officeart/2005/8/layout/hierarchy4"/>
    <dgm:cxn modelId="{8B3219B7-5487-4ADE-9982-D785062866C3}" type="presParOf" srcId="{5363860A-6267-4CBA-BAA0-BDCEEB88FA24}" destId="{324204DD-D219-4261-9E3D-9A2825A3248F}" srcOrd="2" destOrd="0" presId="urn:microsoft.com/office/officeart/2005/8/layout/hierarchy4"/>
    <dgm:cxn modelId="{85D8118B-ACF6-4ED5-B5E0-B96165CDF575}" type="presParOf" srcId="{324204DD-D219-4261-9E3D-9A2825A3248F}" destId="{9A38A206-3CA4-4FDD-9A8D-59D20D8A0958}" srcOrd="0" destOrd="0" presId="urn:microsoft.com/office/officeart/2005/8/layout/hierarchy4"/>
    <dgm:cxn modelId="{663B0130-C243-467B-9276-FC4E840C53BE}" type="presParOf" srcId="{324204DD-D219-4261-9E3D-9A2825A3248F}" destId="{CC5D8745-22A9-444D-93FE-2F2372368F8B}" srcOrd="1" destOrd="0" presId="urn:microsoft.com/office/officeart/2005/8/layout/hierarchy4"/>
    <dgm:cxn modelId="{3BB4F0C7-4F05-4BAD-8475-C0142873AF12}" type="presParOf" srcId="{324204DD-D219-4261-9E3D-9A2825A3248F}" destId="{B7A865DA-ED24-4D48-9168-81424EBBD62C}" srcOrd="2" destOrd="0" presId="urn:microsoft.com/office/officeart/2005/8/layout/hierarchy4"/>
    <dgm:cxn modelId="{9B1381EB-C1CA-4032-8BB0-392DD0A103B1}" type="presParOf" srcId="{B7A865DA-ED24-4D48-9168-81424EBBD62C}" destId="{B78C9205-8225-46CE-A878-6A95D460EC6B}" srcOrd="0" destOrd="0" presId="urn:microsoft.com/office/officeart/2005/8/layout/hierarchy4"/>
    <dgm:cxn modelId="{4A1CEB13-21FF-4FFD-9D08-0814F5014D92}" type="presParOf" srcId="{B78C9205-8225-46CE-A878-6A95D460EC6B}" destId="{B26BCB15-53BB-4393-B24F-B89EB6F70D8B}" srcOrd="0" destOrd="0" presId="urn:microsoft.com/office/officeart/2005/8/layout/hierarchy4"/>
    <dgm:cxn modelId="{C8BDEAF9-0A98-46A8-AFC6-37ECB68B8537}" type="presParOf" srcId="{B78C9205-8225-46CE-A878-6A95D460EC6B}" destId="{3019E1C2-944A-442E-B7F5-E710BF6FD613}" srcOrd="1" destOrd="0" presId="urn:microsoft.com/office/officeart/2005/8/layout/hierarchy4"/>
    <dgm:cxn modelId="{D1C66A1A-4CFB-4267-8FED-0479A7B46226}" type="presParOf" srcId="{B78C9205-8225-46CE-A878-6A95D460EC6B}" destId="{F783A6F4-4291-48C8-AFEC-6DA6C2E005B6}" srcOrd="2" destOrd="0" presId="urn:microsoft.com/office/officeart/2005/8/layout/hierarchy4"/>
    <dgm:cxn modelId="{E2629375-4BAE-46CC-85C4-1CA2288BBD36}" type="presParOf" srcId="{F783A6F4-4291-48C8-AFEC-6DA6C2E005B6}" destId="{6E931CDE-0710-4907-A3E6-80982EE93700}" srcOrd="0" destOrd="0" presId="urn:microsoft.com/office/officeart/2005/8/layout/hierarchy4"/>
    <dgm:cxn modelId="{E6D1AD4D-7C64-4A62-87A1-D743FB57318C}" type="presParOf" srcId="{6E931CDE-0710-4907-A3E6-80982EE93700}" destId="{4E60B766-E2A2-4FC7-99B4-30A0D8F543D7}" srcOrd="0" destOrd="0" presId="urn:microsoft.com/office/officeart/2005/8/layout/hierarchy4"/>
    <dgm:cxn modelId="{228D45BC-C8D9-440A-B276-FC412ADCD1FD}" type="presParOf" srcId="{6E931CDE-0710-4907-A3E6-80982EE93700}" destId="{3869D427-9487-4978-B2D1-544E36F30C80}" srcOrd="1" destOrd="0" presId="urn:microsoft.com/office/officeart/2005/8/layout/hierarchy4"/>
    <dgm:cxn modelId="{633DC128-2214-468D-94B5-96294FCF82FF}" type="presParOf" srcId="{B7A865DA-ED24-4D48-9168-81424EBBD62C}" destId="{F62A4B1B-26E0-454A-851C-5F79B08AA3EF}" srcOrd="1" destOrd="0" presId="urn:microsoft.com/office/officeart/2005/8/layout/hierarchy4"/>
    <dgm:cxn modelId="{FC0ACA15-D219-4492-93F0-EEC8B7000E67}" type="presParOf" srcId="{B7A865DA-ED24-4D48-9168-81424EBBD62C}" destId="{C8381FA3-2D35-4E04-A1A9-E3081AAE18D2}" srcOrd="2" destOrd="0" presId="urn:microsoft.com/office/officeart/2005/8/layout/hierarchy4"/>
    <dgm:cxn modelId="{5EC30993-7FB7-4920-959D-B7B20F701C97}" type="presParOf" srcId="{C8381FA3-2D35-4E04-A1A9-E3081AAE18D2}" destId="{85129F08-57E3-433D-9137-E3A66A850702}" srcOrd="0" destOrd="0" presId="urn:microsoft.com/office/officeart/2005/8/layout/hierarchy4"/>
    <dgm:cxn modelId="{D6324CE6-CDD8-429B-A1C2-B0EA9A672DD5}" type="presParOf" srcId="{C8381FA3-2D35-4E04-A1A9-E3081AAE18D2}" destId="{B73FD39E-E8ED-4D34-99E7-128BC00DCB6C}" srcOrd="1" destOrd="0" presId="urn:microsoft.com/office/officeart/2005/8/layout/hierarchy4"/>
    <dgm:cxn modelId="{E3CDD34F-F749-4504-AA4D-4F4212C83745}" type="presParOf" srcId="{C8381FA3-2D35-4E04-A1A9-E3081AAE18D2}" destId="{2B9C89A8-E159-4DFB-A76A-1DD6B39CE068}" srcOrd="2" destOrd="0" presId="urn:microsoft.com/office/officeart/2005/8/layout/hierarchy4"/>
    <dgm:cxn modelId="{99AB0B78-5AD6-4F47-AFB7-3A0EFB2791A2}" type="presParOf" srcId="{2B9C89A8-E159-4DFB-A76A-1DD6B39CE068}" destId="{CD050F9A-489D-4D8D-8F2F-BC63855EAD4C}" srcOrd="0" destOrd="0" presId="urn:microsoft.com/office/officeart/2005/8/layout/hierarchy4"/>
    <dgm:cxn modelId="{4908EB5C-1531-4D8A-8B33-DE2B7C3A50C5}" type="presParOf" srcId="{CD050F9A-489D-4D8D-8F2F-BC63855EAD4C}" destId="{EF5A7607-46DB-448B-910D-AEBD5B522176}" srcOrd="0" destOrd="0" presId="urn:microsoft.com/office/officeart/2005/8/layout/hierarchy4"/>
    <dgm:cxn modelId="{FF0D6FEF-69AA-4036-9A70-F8409C0890C7}" type="presParOf" srcId="{CD050F9A-489D-4D8D-8F2F-BC63855EAD4C}" destId="{8853857F-BEEC-4C11-B78C-53A9517A2B89}" srcOrd="1" destOrd="0" presId="urn:microsoft.com/office/officeart/2005/8/layout/hierarchy4"/>
    <dgm:cxn modelId="{32A02288-3EAC-45FF-8B0C-D491C6588890}" type="presParOf" srcId="{5363860A-6267-4CBA-BAA0-BDCEEB88FA24}" destId="{26FB047C-4F98-45E4-B444-E537E3ACA8D2}" srcOrd="3" destOrd="0" presId="urn:microsoft.com/office/officeart/2005/8/layout/hierarchy4"/>
    <dgm:cxn modelId="{0EBB1DD5-A3D4-4ADF-9B5C-52501405311F}" type="presParOf" srcId="{5363860A-6267-4CBA-BAA0-BDCEEB88FA24}" destId="{AB6F5689-1A2E-4DA3-9977-712BDBEBAE1E}" srcOrd="4" destOrd="0" presId="urn:microsoft.com/office/officeart/2005/8/layout/hierarchy4"/>
    <dgm:cxn modelId="{484E44C1-9091-4B8A-8564-CD81D421E616}" type="presParOf" srcId="{AB6F5689-1A2E-4DA3-9977-712BDBEBAE1E}" destId="{4CC2957F-BDDF-4D54-B27E-68F9A4319F21}" srcOrd="0" destOrd="0" presId="urn:microsoft.com/office/officeart/2005/8/layout/hierarchy4"/>
    <dgm:cxn modelId="{6D68C723-4813-492A-982A-ACCA1D89301A}" type="presParOf" srcId="{AB6F5689-1A2E-4DA3-9977-712BDBEBAE1E}" destId="{6805C2B0-EBDC-41DA-A87A-777093120905}" srcOrd="1" destOrd="0" presId="urn:microsoft.com/office/officeart/2005/8/layout/hierarchy4"/>
    <dgm:cxn modelId="{74ED4190-AC8E-445A-9583-9423BC0ACA5F}" type="presParOf" srcId="{AB6F5689-1A2E-4DA3-9977-712BDBEBAE1E}" destId="{1AD37851-E545-4D83-A332-93E699298087}" srcOrd="2" destOrd="0" presId="urn:microsoft.com/office/officeart/2005/8/layout/hierarchy4"/>
    <dgm:cxn modelId="{45129C84-C28A-4E2A-88B7-35DC8506C36E}" type="presParOf" srcId="{1AD37851-E545-4D83-A332-93E699298087}" destId="{7AFE2AFA-0E7F-44CE-BEB2-8F2A6EA8DEC0}" srcOrd="0" destOrd="0" presId="urn:microsoft.com/office/officeart/2005/8/layout/hierarchy4"/>
    <dgm:cxn modelId="{F4797A2F-3461-4590-9176-01AA96627B10}" type="presParOf" srcId="{7AFE2AFA-0E7F-44CE-BEB2-8F2A6EA8DEC0}" destId="{496903AF-9CD0-4DFE-BD73-E9E2BB63EB9A}" srcOrd="0" destOrd="0" presId="urn:microsoft.com/office/officeart/2005/8/layout/hierarchy4"/>
    <dgm:cxn modelId="{6A1162C0-A1E2-4629-B30B-64ED0FC16D59}" type="presParOf" srcId="{7AFE2AFA-0E7F-44CE-BEB2-8F2A6EA8DEC0}" destId="{CB840E1A-8796-4EC1-BD56-D771AAE66CAA}" srcOrd="1" destOrd="0" presId="urn:microsoft.com/office/officeart/2005/8/layout/hierarchy4"/>
    <dgm:cxn modelId="{E05C6C39-BF1C-42A4-8B7A-BFBC42C05028}" type="presParOf" srcId="{7AFE2AFA-0E7F-44CE-BEB2-8F2A6EA8DEC0}" destId="{8598D122-99CB-4407-BA16-0E7F6FAA166B}" srcOrd="2" destOrd="0" presId="urn:microsoft.com/office/officeart/2005/8/layout/hierarchy4"/>
    <dgm:cxn modelId="{723F79B1-0562-431E-9DA5-50ED95C398F6}" type="presParOf" srcId="{8598D122-99CB-4407-BA16-0E7F6FAA166B}" destId="{8FC054B3-D147-4409-8FA2-63FDEF920F96}" srcOrd="0" destOrd="0" presId="urn:microsoft.com/office/officeart/2005/8/layout/hierarchy4"/>
    <dgm:cxn modelId="{E0AE4DDF-C6AB-4643-8BFC-8222DB66BFC9}" type="presParOf" srcId="{8FC054B3-D147-4409-8FA2-63FDEF920F96}" destId="{CC30BC8D-E6C1-4F91-A5A3-65EA25F51A93}" srcOrd="0" destOrd="0" presId="urn:microsoft.com/office/officeart/2005/8/layout/hierarchy4"/>
    <dgm:cxn modelId="{070B8A13-5B1F-4162-8A5F-A9CF5E886319}" type="presParOf" srcId="{8FC054B3-D147-4409-8FA2-63FDEF920F96}" destId="{7BF64BE1-DAC1-4FB8-953F-2A91BC317104}" srcOrd="1" destOrd="0" presId="urn:microsoft.com/office/officeart/2005/8/layout/hierarchy4"/>
    <dgm:cxn modelId="{56B604C7-9668-47C4-9A0C-221056569042}" type="presParOf" srcId="{1AD37851-E545-4D83-A332-93E699298087}" destId="{43CFA216-BEC4-4841-9A76-4B1741B13CFD}" srcOrd="1" destOrd="0" presId="urn:microsoft.com/office/officeart/2005/8/layout/hierarchy4"/>
    <dgm:cxn modelId="{E0C5467E-C43B-411D-A64C-89DB2559DEC0}" type="presParOf" srcId="{1AD37851-E545-4D83-A332-93E699298087}" destId="{D06EA9EB-2364-4BD6-994F-DB0CF87091D1}" srcOrd="2" destOrd="0" presId="urn:microsoft.com/office/officeart/2005/8/layout/hierarchy4"/>
    <dgm:cxn modelId="{EA371EAD-190E-4543-B84E-EA5F2A9F7DCB}" type="presParOf" srcId="{D06EA9EB-2364-4BD6-994F-DB0CF87091D1}" destId="{9B745A1F-5C07-4ED6-AA6B-D5779C32EA90}" srcOrd="0" destOrd="0" presId="urn:microsoft.com/office/officeart/2005/8/layout/hierarchy4"/>
    <dgm:cxn modelId="{89FCE8BA-6C30-4B04-AC58-16CFA5C92FE2}" type="presParOf" srcId="{D06EA9EB-2364-4BD6-994F-DB0CF87091D1}" destId="{D7E3BF2A-281D-46EA-9B41-3A07B9D8BB06}" srcOrd="1" destOrd="0" presId="urn:microsoft.com/office/officeart/2005/8/layout/hierarchy4"/>
    <dgm:cxn modelId="{BC29814C-088B-460A-8A81-46F8180F357A}" type="presParOf" srcId="{5363860A-6267-4CBA-BAA0-BDCEEB88FA24}" destId="{08FE88E7-EDBF-4DC8-B1FE-D3245D32C2C5}" srcOrd="5" destOrd="0" presId="urn:microsoft.com/office/officeart/2005/8/layout/hierarchy4"/>
    <dgm:cxn modelId="{EED8D8FB-FF8A-40D9-B6BE-F63966E7C2D9}" type="presParOf" srcId="{5363860A-6267-4CBA-BAA0-BDCEEB88FA24}" destId="{78CF97CB-75C4-4EE6-90EF-14A6A53E8185}" srcOrd="6" destOrd="0" presId="urn:microsoft.com/office/officeart/2005/8/layout/hierarchy4"/>
    <dgm:cxn modelId="{A1EBF196-4E65-41D8-88DB-98A13EF38A86}" type="presParOf" srcId="{78CF97CB-75C4-4EE6-90EF-14A6A53E8185}" destId="{EF9476C5-C5CF-495A-961E-85F62356AA93}" srcOrd="0" destOrd="0" presId="urn:microsoft.com/office/officeart/2005/8/layout/hierarchy4"/>
    <dgm:cxn modelId="{9B981C89-D62D-466B-B0A7-83B8A2A9FC35}" type="presParOf" srcId="{78CF97CB-75C4-4EE6-90EF-14A6A53E8185}" destId="{3AC5A201-64BA-40B5-A793-65607088A9B7}" srcOrd="1" destOrd="0" presId="urn:microsoft.com/office/officeart/2005/8/layout/hierarchy4"/>
    <dgm:cxn modelId="{74C89EEE-AA81-4792-8908-14D660241A79}" type="presParOf" srcId="{78CF97CB-75C4-4EE6-90EF-14A6A53E8185}" destId="{3727647A-F564-49C6-BF24-1880E83A42D2}" srcOrd="2" destOrd="0" presId="urn:microsoft.com/office/officeart/2005/8/layout/hierarchy4"/>
    <dgm:cxn modelId="{5F7B4A58-ACC8-4C24-862A-8F4DF10635A9}" type="presParOf" srcId="{3727647A-F564-49C6-BF24-1880E83A42D2}" destId="{9E7C4AE8-4926-4F24-BB6B-614B21B308BB}" srcOrd="0" destOrd="0" presId="urn:microsoft.com/office/officeart/2005/8/layout/hierarchy4"/>
    <dgm:cxn modelId="{B20C1C24-D86F-40DD-BFD7-BA54E3079C4D}" type="presParOf" srcId="{9E7C4AE8-4926-4F24-BB6B-614B21B308BB}" destId="{42BCEFDC-5857-49B2-9A94-E055E4952946}" srcOrd="0" destOrd="0" presId="urn:microsoft.com/office/officeart/2005/8/layout/hierarchy4"/>
    <dgm:cxn modelId="{D8AF211F-20CF-4E70-8FE0-99E93F702620}" type="presParOf" srcId="{9E7C4AE8-4926-4F24-BB6B-614B21B308BB}" destId="{C9CEDC2B-5E66-4927-84C9-A4FD54C29464}" srcOrd="1" destOrd="0" presId="urn:microsoft.com/office/officeart/2005/8/layout/hierarchy4"/>
    <dgm:cxn modelId="{4DC0D2E6-11ED-4017-8D7B-DF8774C4DC04}" type="presParOf" srcId="{9E7C4AE8-4926-4F24-BB6B-614B21B308BB}" destId="{3A023756-8260-4C1F-8123-C0277C58DCC8}" srcOrd="2" destOrd="0" presId="urn:microsoft.com/office/officeart/2005/8/layout/hierarchy4"/>
    <dgm:cxn modelId="{91F9259D-0C8D-4B28-AADE-557CE40C018A}" type="presParOf" srcId="{3A023756-8260-4C1F-8123-C0277C58DCC8}" destId="{D16C7C7D-FBC2-49F2-AD2A-6B039ADF91DC}" srcOrd="0" destOrd="0" presId="urn:microsoft.com/office/officeart/2005/8/layout/hierarchy4"/>
    <dgm:cxn modelId="{7E923E49-73E6-4EB2-9C92-1BF9BE4ACAC5}" type="presParOf" srcId="{D16C7C7D-FBC2-49F2-AD2A-6B039ADF91DC}" destId="{73001461-DA70-49F0-9589-47CE5A8BEEEE}" srcOrd="0" destOrd="0" presId="urn:microsoft.com/office/officeart/2005/8/layout/hierarchy4"/>
    <dgm:cxn modelId="{67C4131F-8D56-495C-97F9-FE1CA15FBE40}" type="presParOf" srcId="{D16C7C7D-FBC2-49F2-AD2A-6B039ADF91DC}" destId="{BBD8CBC2-5563-40EE-A03B-0207D2572C79}" srcOrd="1" destOrd="0" presId="urn:microsoft.com/office/officeart/2005/8/layout/hierarchy4"/>
    <dgm:cxn modelId="{A423153C-FBC2-4AFD-B92B-AC3956564A4A}" type="presParOf" srcId="{3727647A-F564-49C6-BF24-1880E83A42D2}" destId="{A7DAB656-4823-45DC-A315-595D7DF369ED}" srcOrd="1" destOrd="0" presId="urn:microsoft.com/office/officeart/2005/8/layout/hierarchy4"/>
    <dgm:cxn modelId="{071007B1-671A-4E05-B62C-463193988B02}" type="presParOf" srcId="{3727647A-F564-49C6-BF24-1880E83A42D2}" destId="{11E7CC15-FCDC-4E6A-86B3-3B85D6E756A3}" srcOrd="2" destOrd="0" presId="urn:microsoft.com/office/officeart/2005/8/layout/hierarchy4"/>
    <dgm:cxn modelId="{EC71B2DF-824F-4333-B3BA-882CCD8EDA0A}" type="presParOf" srcId="{11E7CC15-FCDC-4E6A-86B3-3B85D6E756A3}" destId="{663A3650-3125-4DFB-A011-AA6E238A3B10}" srcOrd="0" destOrd="0" presId="urn:microsoft.com/office/officeart/2005/8/layout/hierarchy4"/>
    <dgm:cxn modelId="{8A3ACF5A-3726-447B-85B0-64133A74553A}" type="presParOf" srcId="{11E7CC15-FCDC-4E6A-86B3-3B85D6E756A3}" destId="{B422431A-6220-4F97-A1BA-26E6D598AAF6}" srcOrd="1" destOrd="0" presId="urn:microsoft.com/office/officeart/2005/8/layout/hierarchy4"/>
  </dgm:cxnLst>
  <dgm:bg/>
  <dgm:whole/>
  <dgm:extLst>
    <a:ext uri="http://schemas.microsoft.com/office/drawing/2008/diagram">
      <dsp:dataModelExt xmlns:dsp="http://schemas.microsoft.com/office/drawing/2008/diagram" relId="rId12"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9A014CC-2F3D-4E10-BA9B-38CCBB9E9558}">
      <dsp:nvSpPr>
        <dsp:cNvPr id="0" name=""/>
        <dsp:cNvSpPr/>
      </dsp:nvSpPr>
      <dsp:spPr>
        <a:xfrm>
          <a:off x="4171" y="1545"/>
          <a:ext cx="8799741" cy="741879"/>
        </a:xfrm>
        <a:prstGeom prst="roundRect">
          <a:avLst>
            <a:gd name="adj" fmla="val 10000"/>
          </a:avLst>
        </a:prstGeom>
        <a:solidFill>
          <a:srgbClr val="001B6E"/>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1920" tIns="121920" rIns="121920" bIns="121920" numCol="1" spcCol="1270" anchor="ctr" anchorCtr="0">
          <a:noAutofit/>
        </a:bodyPr>
        <a:lstStyle/>
        <a:p>
          <a:pPr marL="0" lvl="0" indent="0" algn="ctr" defTabSz="1422400">
            <a:lnSpc>
              <a:spcPct val="90000"/>
            </a:lnSpc>
            <a:spcBef>
              <a:spcPct val="0"/>
            </a:spcBef>
            <a:spcAft>
              <a:spcPct val="35000"/>
            </a:spcAft>
            <a:buNone/>
          </a:pPr>
          <a:r>
            <a:rPr lang="en-GB" sz="3200" kern="1200">
              <a:latin typeface="Alegreya Sans Black" panose="00000A00000000000000" pitchFamily="2" charset="0"/>
            </a:rPr>
            <a:t>R4L  AGENDA</a:t>
          </a:r>
        </a:p>
      </dsp:txBody>
      <dsp:txXfrm>
        <a:off x="25900" y="23274"/>
        <a:ext cx="8756283" cy="698421"/>
      </dsp:txXfrm>
    </dsp:sp>
    <dsp:sp modelId="{30022C80-E189-4E50-BB5E-51739F66AABC}">
      <dsp:nvSpPr>
        <dsp:cNvPr id="0" name=""/>
        <dsp:cNvSpPr/>
      </dsp:nvSpPr>
      <dsp:spPr>
        <a:xfrm>
          <a:off x="4171" y="854214"/>
          <a:ext cx="2134094" cy="741879"/>
        </a:xfrm>
        <a:prstGeom prst="roundRect">
          <a:avLst>
            <a:gd name="adj" fmla="val 10000"/>
          </a:avLst>
        </a:prstGeom>
        <a:solidFill>
          <a:srgbClr val="D4FF47"/>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kern="1200">
              <a:solidFill>
                <a:sysClr val="windowText" lastClr="000000"/>
              </a:solidFill>
              <a:latin typeface="Alegreya Sans Black" panose="00000A00000000000000" pitchFamily="2" charset="0"/>
            </a:rPr>
            <a:t>Sustainable and climate-conscious agricultural practices</a:t>
          </a:r>
        </a:p>
      </dsp:txBody>
      <dsp:txXfrm>
        <a:off x="25900" y="875943"/>
        <a:ext cx="2090636" cy="698421"/>
      </dsp:txXfrm>
    </dsp:sp>
    <dsp:sp modelId="{76F435E8-3DBA-4887-97CE-B1C471C86A67}">
      <dsp:nvSpPr>
        <dsp:cNvPr id="0" name=""/>
        <dsp:cNvSpPr/>
      </dsp:nvSpPr>
      <dsp:spPr>
        <a:xfrm>
          <a:off x="4171" y="1706883"/>
          <a:ext cx="1045099" cy="741879"/>
        </a:xfrm>
        <a:prstGeom prst="roundRect">
          <a:avLst>
            <a:gd name="adj" fmla="val 10000"/>
          </a:avLst>
        </a:prstGeom>
        <a:solidFill>
          <a:srgbClr val="D4FF47"/>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climate</a:t>
          </a:r>
        </a:p>
      </dsp:txBody>
      <dsp:txXfrm>
        <a:off x="25900" y="1728612"/>
        <a:ext cx="1001641" cy="698421"/>
      </dsp:txXfrm>
    </dsp:sp>
    <dsp:sp modelId="{88841F76-5696-46DE-9E2E-328FC3D51943}">
      <dsp:nvSpPr>
        <dsp:cNvPr id="0" name=""/>
        <dsp:cNvSpPr/>
      </dsp:nvSpPr>
      <dsp:spPr>
        <a:xfrm>
          <a:off x="1093165" y="1706883"/>
          <a:ext cx="1045099" cy="741879"/>
        </a:xfrm>
        <a:prstGeom prst="roundRect">
          <a:avLst>
            <a:gd name="adj" fmla="val 10000"/>
          </a:avLst>
        </a:prstGeom>
        <a:solidFill>
          <a:srgbClr val="D4FF47"/>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environment</a:t>
          </a:r>
        </a:p>
      </dsp:txBody>
      <dsp:txXfrm>
        <a:off x="1114894" y="1728612"/>
        <a:ext cx="1001641" cy="698421"/>
      </dsp:txXfrm>
    </dsp:sp>
    <dsp:sp modelId="{9A38A206-3CA4-4FDD-9A8D-59D20D8A0958}">
      <dsp:nvSpPr>
        <dsp:cNvPr id="0" name=""/>
        <dsp:cNvSpPr/>
      </dsp:nvSpPr>
      <dsp:spPr>
        <a:xfrm>
          <a:off x="2226054" y="854214"/>
          <a:ext cx="2134094" cy="741879"/>
        </a:xfrm>
        <a:prstGeom prst="roundRect">
          <a:avLst>
            <a:gd name="adj" fmla="val 10000"/>
          </a:avLst>
        </a:prstGeom>
        <a:solidFill>
          <a:srgbClr val="0FC0F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kern="1200">
              <a:solidFill>
                <a:sysClr val="windowText" lastClr="000000"/>
              </a:solidFill>
              <a:latin typeface="Alegreya Sans Black" panose="00000A00000000000000" pitchFamily="2" charset="0"/>
            </a:rPr>
            <a:t>Market Access</a:t>
          </a:r>
        </a:p>
      </dsp:txBody>
      <dsp:txXfrm>
        <a:off x="2247783" y="875943"/>
        <a:ext cx="2090636" cy="698421"/>
      </dsp:txXfrm>
    </dsp:sp>
    <dsp:sp modelId="{B26BCB15-53BB-4393-B24F-B89EB6F70D8B}">
      <dsp:nvSpPr>
        <dsp:cNvPr id="0" name=""/>
        <dsp:cNvSpPr/>
      </dsp:nvSpPr>
      <dsp:spPr>
        <a:xfrm>
          <a:off x="2226054" y="1706883"/>
          <a:ext cx="1045099" cy="741879"/>
        </a:xfrm>
        <a:prstGeom prst="roundRect">
          <a:avLst>
            <a:gd name="adj" fmla="val 10000"/>
          </a:avLst>
        </a:prstGeom>
        <a:solidFill>
          <a:srgbClr val="0FC0F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effects of legislation</a:t>
          </a:r>
        </a:p>
      </dsp:txBody>
      <dsp:txXfrm>
        <a:off x="2247783" y="1728612"/>
        <a:ext cx="1001641" cy="698421"/>
      </dsp:txXfrm>
    </dsp:sp>
    <dsp:sp modelId="{4E60B766-E2A2-4FC7-99B4-30A0D8F543D7}">
      <dsp:nvSpPr>
        <dsp:cNvPr id="0" name=""/>
        <dsp:cNvSpPr/>
      </dsp:nvSpPr>
      <dsp:spPr>
        <a:xfrm>
          <a:off x="2226054" y="2559551"/>
          <a:ext cx="1045099" cy="741879"/>
        </a:xfrm>
        <a:prstGeom prst="roundRect">
          <a:avLst>
            <a:gd name="adj" fmla="val 10000"/>
          </a:avLst>
        </a:prstGeom>
        <a:solidFill>
          <a:srgbClr val="0FC0F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regional and south-south trade</a:t>
          </a:r>
        </a:p>
      </dsp:txBody>
      <dsp:txXfrm>
        <a:off x="2247783" y="2581280"/>
        <a:ext cx="1001641" cy="698421"/>
      </dsp:txXfrm>
    </dsp:sp>
    <dsp:sp modelId="{85129F08-57E3-433D-9137-E3A66A850702}">
      <dsp:nvSpPr>
        <dsp:cNvPr id="0" name=""/>
        <dsp:cNvSpPr/>
      </dsp:nvSpPr>
      <dsp:spPr>
        <a:xfrm>
          <a:off x="3315048" y="1706883"/>
          <a:ext cx="1045099" cy="741879"/>
        </a:xfrm>
        <a:prstGeom prst="roundRect">
          <a:avLst>
            <a:gd name="adj" fmla="val 10000"/>
          </a:avLst>
        </a:prstGeom>
        <a:solidFill>
          <a:srgbClr val="0FC0F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distribution of value in supply chains</a:t>
          </a:r>
        </a:p>
      </dsp:txBody>
      <dsp:txXfrm>
        <a:off x="3336777" y="1728612"/>
        <a:ext cx="1001641" cy="698421"/>
      </dsp:txXfrm>
    </dsp:sp>
    <dsp:sp modelId="{EF5A7607-46DB-448B-910D-AEBD5B522176}">
      <dsp:nvSpPr>
        <dsp:cNvPr id="0" name=""/>
        <dsp:cNvSpPr/>
      </dsp:nvSpPr>
      <dsp:spPr>
        <a:xfrm>
          <a:off x="3315048" y="2559551"/>
          <a:ext cx="1045099" cy="741879"/>
        </a:xfrm>
        <a:prstGeom prst="roundRect">
          <a:avLst>
            <a:gd name="adj" fmla="val 10000"/>
          </a:avLst>
        </a:prstGeom>
        <a:solidFill>
          <a:srgbClr val="0FC0FC"/>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unfair trading practices</a:t>
          </a:r>
        </a:p>
      </dsp:txBody>
      <dsp:txXfrm>
        <a:off x="3336777" y="2581280"/>
        <a:ext cx="1001641" cy="698421"/>
      </dsp:txXfrm>
    </dsp:sp>
    <dsp:sp modelId="{4CC2957F-BDDF-4D54-B27E-68F9A4319F21}">
      <dsp:nvSpPr>
        <dsp:cNvPr id="0" name=""/>
        <dsp:cNvSpPr/>
      </dsp:nvSpPr>
      <dsp:spPr>
        <a:xfrm>
          <a:off x="4447936" y="854214"/>
          <a:ext cx="2134094" cy="741879"/>
        </a:xfrm>
        <a:prstGeom prst="roundRect">
          <a:avLst>
            <a:gd name="adj" fmla="val 10000"/>
          </a:avLst>
        </a:prstGeom>
        <a:solidFill>
          <a:srgbClr val="FF457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kern="1200">
              <a:solidFill>
                <a:sysClr val="windowText" lastClr="000000"/>
              </a:solidFill>
              <a:latin typeface="Alegreya Sans Black" panose="00000A00000000000000" pitchFamily="2" charset="0"/>
            </a:rPr>
            <a:t>Organisational strengthening</a:t>
          </a:r>
        </a:p>
      </dsp:txBody>
      <dsp:txXfrm>
        <a:off x="4469665" y="875943"/>
        <a:ext cx="2090636" cy="698421"/>
      </dsp:txXfrm>
    </dsp:sp>
    <dsp:sp modelId="{496903AF-9CD0-4DFE-BD73-E9E2BB63EB9A}">
      <dsp:nvSpPr>
        <dsp:cNvPr id="0" name=""/>
        <dsp:cNvSpPr/>
      </dsp:nvSpPr>
      <dsp:spPr>
        <a:xfrm>
          <a:off x="4447936" y="1706883"/>
          <a:ext cx="1045099" cy="741879"/>
        </a:xfrm>
        <a:prstGeom prst="roundRect">
          <a:avLst>
            <a:gd name="adj" fmla="val 10000"/>
          </a:avLst>
        </a:prstGeom>
        <a:solidFill>
          <a:srgbClr val="FF457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reaching living incomes</a:t>
          </a:r>
        </a:p>
      </dsp:txBody>
      <dsp:txXfrm>
        <a:off x="4469665" y="1728612"/>
        <a:ext cx="1001641" cy="698421"/>
      </dsp:txXfrm>
    </dsp:sp>
    <dsp:sp modelId="{CC30BC8D-E6C1-4F91-A5A3-65EA25F51A93}">
      <dsp:nvSpPr>
        <dsp:cNvPr id="0" name=""/>
        <dsp:cNvSpPr/>
      </dsp:nvSpPr>
      <dsp:spPr>
        <a:xfrm>
          <a:off x="4447936" y="2559551"/>
          <a:ext cx="1045099" cy="741879"/>
        </a:xfrm>
        <a:prstGeom prst="roundRect">
          <a:avLst>
            <a:gd name="adj" fmla="val 10000"/>
          </a:avLst>
        </a:prstGeom>
        <a:solidFill>
          <a:srgbClr val="FF457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impact of minimum price and premium on farmers</a:t>
          </a:r>
        </a:p>
      </dsp:txBody>
      <dsp:txXfrm>
        <a:off x="4469665" y="2581280"/>
        <a:ext cx="1001641" cy="698421"/>
      </dsp:txXfrm>
    </dsp:sp>
    <dsp:sp modelId="{9B745A1F-5C07-4ED6-AA6B-D5779C32EA90}">
      <dsp:nvSpPr>
        <dsp:cNvPr id="0" name=""/>
        <dsp:cNvSpPr/>
      </dsp:nvSpPr>
      <dsp:spPr>
        <a:xfrm>
          <a:off x="5536930" y="1706883"/>
          <a:ext cx="1045099" cy="741879"/>
        </a:xfrm>
        <a:prstGeom prst="roundRect">
          <a:avLst>
            <a:gd name="adj" fmla="val 10000"/>
          </a:avLst>
        </a:prstGeom>
        <a:solidFill>
          <a:srgbClr val="FF4571"/>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digitization for traceability and transparency</a:t>
          </a:r>
        </a:p>
      </dsp:txBody>
      <dsp:txXfrm>
        <a:off x="5558659" y="1728612"/>
        <a:ext cx="1001641" cy="698421"/>
      </dsp:txXfrm>
    </dsp:sp>
    <dsp:sp modelId="{EF9476C5-C5CF-495A-961E-85F62356AA93}">
      <dsp:nvSpPr>
        <dsp:cNvPr id="0" name=""/>
        <dsp:cNvSpPr/>
      </dsp:nvSpPr>
      <dsp:spPr>
        <a:xfrm>
          <a:off x="6669819" y="854214"/>
          <a:ext cx="2134094" cy="741879"/>
        </a:xfrm>
        <a:prstGeom prst="roundRect">
          <a:avLst>
            <a:gd name="adj" fmla="val 10000"/>
          </a:avLst>
        </a:prstGeom>
        <a:solidFill>
          <a:srgbClr val="09FBD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en-GB" sz="1400" kern="1200">
              <a:solidFill>
                <a:sysClr val="windowText" lastClr="000000"/>
              </a:solidFill>
              <a:latin typeface="Alegreya Sans Black" panose="00000A00000000000000" pitchFamily="2" charset="0"/>
            </a:rPr>
            <a:t>Human Rights</a:t>
          </a:r>
        </a:p>
      </dsp:txBody>
      <dsp:txXfrm>
        <a:off x="6691548" y="875943"/>
        <a:ext cx="2090636" cy="698421"/>
      </dsp:txXfrm>
    </dsp:sp>
    <dsp:sp modelId="{42BCEFDC-5857-49B2-9A94-E055E4952946}">
      <dsp:nvSpPr>
        <dsp:cNvPr id="0" name=""/>
        <dsp:cNvSpPr/>
      </dsp:nvSpPr>
      <dsp:spPr>
        <a:xfrm>
          <a:off x="6669819" y="1706883"/>
          <a:ext cx="1045099" cy="741879"/>
        </a:xfrm>
        <a:prstGeom prst="roundRect">
          <a:avLst>
            <a:gd name="adj" fmla="val 10000"/>
          </a:avLst>
        </a:prstGeom>
        <a:solidFill>
          <a:srgbClr val="09FBD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gender</a:t>
          </a:r>
        </a:p>
      </dsp:txBody>
      <dsp:txXfrm>
        <a:off x="6691548" y="1728612"/>
        <a:ext cx="1001641" cy="698421"/>
      </dsp:txXfrm>
    </dsp:sp>
    <dsp:sp modelId="{73001461-DA70-49F0-9589-47CE5A8BEEEE}">
      <dsp:nvSpPr>
        <dsp:cNvPr id="0" name=""/>
        <dsp:cNvSpPr/>
      </dsp:nvSpPr>
      <dsp:spPr>
        <a:xfrm>
          <a:off x="6669819" y="2559551"/>
          <a:ext cx="1045099" cy="741879"/>
        </a:xfrm>
        <a:prstGeom prst="roundRect">
          <a:avLst>
            <a:gd name="adj" fmla="val 10000"/>
          </a:avLst>
        </a:prstGeom>
        <a:solidFill>
          <a:srgbClr val="09FBD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Fairtrade's benefits to farmers</a:t>
          </a:r>
        </a:p>
      </dsp:txBody>
      <dsp:txXfrm>
        <a:off x="6691548" y="2581280"/>
        <a:ext cx="1001641" cy="698421"/>
      </dsp:txXfrm>
    </dsp:sp>
    <dsp:sp modelId="{663A3650-3125-4DFB-A011-AA6E238A3B10}">
      <dsp:nvSpPr>
        <dsp:cNvPr id="0" name=""/>
        <dsp:cNvSpPr/>
      </dsp:nvSpPr>
      <dsp:spPr>
        <a:xfrm>
          <a:off x="7758813" y="1706883"/>
          <a:ext cx="1045099" cy="741879"/>
        </a:xfrm>
        <a:prstGeom prst="roundRect">
          <a:avLst>
            <a:gd name="adj" fmla="val 10000"/>
          </a:avLst>
        </a:prstGeom>
        <a:solidFill>
          <a:srgbClr val="09FBD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marL="0" lvl="0" indent="0" algn="ctr" defTabSz="488950">
            <a:lnSpc>
              <a:spcPct val="90000"/>
            </a:lnSpc>
            <a:spcBef>
              <a:spcPct val="0"/>
            </a:spcBef>
            <a:spcAft>
              <a:spcPct val="35000"/>
            </a:spcAft>
            <a:buNone/>
          </a:pPr>
          <a:r>
            <a:rPr lang="en-GB" sz="1100" kern="1200">
              <a:solidFill>
                <a:sysClr val="windowText" lastClr="000000"/>
              </a:solidFill>
              <a:latin typeface="Alegreya Sans Black" panose="00000A00000000000000" pitchFamily="2" charset="0"/>
            </a:rPr>
            <a:t>distribution of value in supply chains</a:t>
          </a:r>
        </a:p>
      </dsp:txBody>
      <dsp:txXfrm>
        <a:off x="7780542" y="1728612"/>
        <a:ext cx="1001641" cy="698421"/>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4">
  <dgm:title val=""/>
  <dgm:desc val=""/>
  <dgm:catLst>
    <dgm:cat type="hierarchy" pri="4000"/>
    <dgm:cat type="list" pri="24000"/>
    <dgm:cat type="relationship" pri="10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Name0">
    <dgm:varLst>
      <dgm:chPref val="1"/>
      <dgm:dir/>
      <dgm:animOne val="branch"/>
      <dgm:animLvl val="lvl"/>
      <dgm:resizeHandles/>
    </dgm:varLst>
    <dgm:choose name="Name1">
      <dgm:if name="Name2" func="var" arg="dir" op="equ" val="norm">
        <dgm:alg type="lin">
          <dgm:param type="linDir" val="fromL"/>
          <dgm:param type="nodeVertAlign" val="t"/>
        </dgm:alg>
      </dgm:if>
      <dgm:else name="Name3">
        <dgm:alg type="lin">
          <dgm:param type="linDir" val="fromR"/>
          <dgm:param type="nodeVertAlign" val="t"/>
        </dgm:alg>
      </dgm:else>
    </dgm:choose>
    <dgm:shape xmlns:r="http://schemas.openxmlformats.org/officeDocument/2006/relationships" r:blip="">
      <dgm:adjLst/>
    </dgm:shape>
    <dgm:presOf/>
    <dgm:constrLst>
      <dgm:constr type="w" for="ch" forName="vertOne" refType="w"/>
      <dgm:constr type="w" for="des" forName="horzOne" refType="w"/>
      <dgm:constr type="w" for="des" forName="txOne" refType="w"/>
      <dgm:constr type="w" for="des" forName="vertTwo" refType="w"/>
      <dgm:constr type="w" for="des" forName="horzTwo" refType="w"/>
      <dgm:constr type="w" for="des" forName="txTwo" refType="w"/>
      <dgm:constr type="w" for="des" forName="vertThree" refType="w"/>
      <dgm:constr type="w" for="des" forName="horzThree" refType="w"/>
      <dgm:constr type="w" for="des" forName="txThree" refType="w"/>
      <dgm:constr type="w" for="des" forName="vertFour" refType="w"/>
      <dgm:constr type="w" for="des" forName="horzFour" refType="w"/>
      <dgm:constr type="w" for="des" forName="txFour" refType="w"/>
      <dgm:constr type="h" for="des" ptType="node" op="equ"/>
      <dgm:constr type="h" for="des" forName="txOne" refType="h"/>
      <dgm:constr type="userH" for="des" ptType="node" refType="h" refFor="des" refForName="txOne"/>
      <dgm:constr type="primFontSz" for="des" forName="txOne" val="65"/>
      <dgm:constr type="primFontSz" for="des" forName="txTwo" val="65"/>
      <dgm:constr type="primFontSz" for="des" forName="txTwo" refType="primFontSz" refFor="des" refForName="txOne" op="lte"/>
      <dgm:constr type="primFontSz" for="des" forName="txThree" val="65"/>
      <dgm:constr type="primFontSz" for="des" forName="txThree" refType="primFontSz" refFor="des" refForName="txOne" op="lte"/>
      <dgm:constr type="primFontSz" for="des" forName="txThree" refType="primFontSz" refFor="des" refForName="txTwo" op="lte"/>
      <dgm:constr type="primFontSz" for="des" forName="txFour" val="65"/>
      <dgm:constr type="primFontSz" for="des" forName="txFour" refType="primFontSz" refFor="des" refForName="txOne" op="lte"/>
      <dgm:constr type="primFontSz" for="des" forName="txFour" refType="primFontSz" refFor="des" refForName="txTwo" op="lte"/>
      <dgm:constr type="primFontSz" for="des" forName="txFour" refType="primFontSz" refFor="des" refForName="txThree" op="lte"/>
      <dgm:constr type="w" for="des" forName="sibSpaceOne" refType="w" fact="0.168"/>
      <dgm:constr type="w" for="des" forName="sibSpaceTwo" refType="w" refFor="des" refForName="sibSpaceOne" op="equ" fact="0.5"/>
      <dgm:constr type="w" for="des" forName="sibSpaceThree" refType="w" refFor="des" refForName="sibSpaceTwo" op="equ" fact="0.5"/>
      <dgm:constr type="w" for="des" forName="sibSpaceFour" refType="w" refFor="des" refForName="sibSpaceThree" op="equ" fact="0.5"/>
      <dgm:constr type="h" for="des" forName="parTransOne" refType="w" fact="0.056"/>
      <dgm:constr type="h" for="des" forName="parTransTwo" refType="h" refFor="des" refForName="parTransOne" op="equ"/>
      <dgm:constr type="h" for="des" forName="parTransThree" refType="h" refFor="des" refForName="parTransTwo" op="equ"/>
      <dgm:constr type="h" for="des" forName="parTransFour" refType="h" refFor="des" refForName="parTransThree" op="equ"/>
    </dgm:constrLst>
    <dgm:ruleLst/>
    <dgm:forEach name="Name4" axis="ch" ptType="node">
      <dgm:layoutNode name="vertOne">
        <dgm:alg type="lin">
          <dgm:param type="linDir" val="fromT"/>
        </dgm:alg>
        <dgm:shape xmlns:r="http://schemas.openxmlformats.org/officeDocument/2006/relationships" r:blip="">
          <dgm:adjLst/>
        </dgm:shape>
        <dgm:presOf/>
        <dgm:constrLst>
          <dgm:constr type="w" for="ch" forName="txOne" refType="w" refFor="ch" refForName="horzOne" op="gte"/>
        </dgm:constrLst>
        <dgm:ruleLst/>
        <dgm:layoutNode name="txOn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5">
          <dgm:if name="Name6" axis="des" ptType="node" func="cnt" op="gt" val="0">
            <dgm:layoutNode name="parTransOne">
              <dgm:alg type="sp"/>
              <dgm:shape xmlns:r="http://schemas.openxmlformats.org/officeDocument/2006/relationships" r:blip="">
                <dgm:adjLst/>
              </dgm:shape>
              <dgm:presOf/>
              <dgm:constrLst/>
              <dgm:ruleLst/>
            </dgm:layoutNode>
          </dgm:if>
          <dgm:else name="Name7"/>
        </dgm:choose>
        <dgm:layoutNode name="horzOne">
          <dgm:choose name="Name8">
            <dgm:if name="Name9" func="var" arg="dir" op="equ" val="norm">
              <dgm:alg type="lin">
                <dgm:param type="linDir" val="fromL"/>
                <dgm:param type="nodeVertAlign" val="t"/>
              </dgm:alg>
            </dgm:if>
            <dgm:else name="Name10">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11" axis="ch" ptType="node">
            <dgm:layoutNode name="vertTwo">
              <dgm:alg type="lin">
                <dgm:param type="linDir" val="fromT"/>
              </dgm:alg>
              <dgm:shape xmlns:r="http://schemas.openxmlformats.org/officeDocument/2006/relationships" r:blip="">
                <dgm:adjLst/>
              </dgm:shape>
              <dgm:presOf/>
              <dgm:constrLst>
                <dgm:constr type="w" for="ch" forName="txTwo" refType="w" refFor="ch" refForName="horzTwo" op="gte"/>
              </dgm:constrLst>
              <dgm:ruleLst/>
              <dgm:layoutNode name="txTwo">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2">
                <dgm:if name="Name13" axis="des" ptType="node" func="cnt" op="gt" val="0">
                  <dgm:layoutNode name="parTransTwo">
                    <dgm:alg type="sp"/>
                    <dgm:shape xmlns:r="http://schemas.openxmlformats.org/officeDocument/2006/relationships" r:blip="">
                      <dgm:adjLst/>
                    </dgm:shape>
                    <dgm:presOf/>
                    <dgm:constrLst/>
                    <dgm:ruleLst/>
                  </dgm:layoutNode>
                </dgm:if>
                <dgm:else name="Name14"/>
              </dgm:choose>
              <dgm:layoutNode name="horzTwo">
                <dgm:choose name="Name15">
                  <dgm:if name="Name16" func="var" arg="dir" op="equ" val="norm">
                    <dgm:alg type="lin">
                      <dgm:param type="linDir" val="fromL"/>
                      <dgm:param type="nodeVertAlign" val="t"/>
                    </dgm:alg>
                  </dgm:if>
                  <dgm:else name="Name17">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18" axis="ch" ptType="node">
                  <dgm:layoutNode name="vertThree">
                    <dgm:alg type="lin">
                      <dgm:param type="linDir" val="fromT"/>
                    </dgm:alg>
                    <dgm:shape xmlns:r="http://schemas.openxmlformats.org/officeDocument/2006/relationships" r:blip="">
                      <dgm:adjLst/>
                    </dgm:shape>
                    <dgm:presOf/>
                    <dgm:constrLst>
                      <dgm:constr type="w" for="ch" forName="txThree" refType="w" refFor="ch" refForName="horzThree" op="gte"/>
                    </dgm:constrLst>
                    <dgm:ruleLst/>
                    <dgm:layoutNode name="txThree">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9">
                      <dgm:if name="Name20" axis="des" ptType="node" func="cnt" op="gt" val="0">
                        <dgm:layoutNode name="parTransThree">
                          <dgm:alg type="sp"/>
                          <dgm:shape xmlns:r="http://schemas.openxmlformats.org/officeDocument/2006/relationships" r:blip="">
                            <dgm:adjLst/>
                          </dgm:shape>
                          <dgm:presOf/>
                          <dgm:constrLst/>
                          <dgm:ruleLst/>
                        </dgm:layoutNode>
                      </dgm:if>
                      <dgm:else name="Name21"/>
                    </dgm:choose>
                    <dgm:layoutNode name="horzThree">
                      <dgm:choose name="Name22">
                        <dgm:if name="Name23" func="var" arg="dir" op="equ" val="norm">
                          <dgm:alg type="lin">
                            <dgm:param type="linDir" val="fromL"/>
                            <dgm:param type="nodeVertAlign" val="t"/>
                          </dgm:alg>
                        </dgm:if>
                        <dgm:else name="Name24">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repeat" axis="ch" ptType="node">
                        <dgm:layoutNode name="vertFour">
                          <dgm:varLst>
                            <dgm:chPref val="3"/>
                          </dgm:varLst>
                          <dgm:alg type="lin">
                            <dgm:param type="linDir" val="fromT"/>
                          </dgm:alg>
                          <dgm:shape xmlns:r="http://schemas.openxmlformats.org/officeDocument/2006/relationships" r:blip="">
                            <dgm:adjLst/>
                          </dgm:shape>
                          <dgm:presOf/>
                          <dgm:constrLst>
                            <dgm:constr type="w" for="ch" forName="txFour" refType="w" refFor="ch" refForName="horzFour" op="gte"/>
                          </dgm:constrLst>
                          <dgm:ruleLst/>
                          <dgm:layoutNode name="txFour">
                            <dgm:varLst>
                              <dgm:chPref val="3"/>
                            </dgm:varLst>
                            <dgm:alg type="tx"/>
                            <dgm:shape xmlns:r="http://schemas.openxmlformats.org/officeDocument/2006/relationships" type="roundRect" r:blip="">
                              <dgm:adjLst>
                                <dgm:adj idx="1" val="0.1"/>
                              </dgm:adjLst>
                            </dgm:shape>
                            <dgm:presOf axis="self"/>
                            <dgm:constrLst>
                              <dgm:constr type="userH"/>
                              <dgm:constr type="h" refType="userH"/>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25">
                            <dgm:if name="Name26" axis="des" ptType="node" func="cnt" op="gt" val="0">
                              <dgm:layoutNode name="parTransFour">
                                <dgm:alg type="sp"/>
                                <dgm:shape xmlns:r="http://schemas.openxmlformats.org/officeDocument/2006/relationships" r:blip="">
                                  <dgm:adjLst/>
                                </dgm:shape>
                                <dgm:presOf/>
                                <dgm:constrLst/>
                                <dgm:ruleLst/>
                              </dgm:layoutNode>
                            </dgm:if>
                            <dgm:else name="Name27"/>
                          </dgm:choose>
                          <dgm:layoutNode name="horzFour">
                            <dgm:choose name="Name28">
                              <dgm:if name="Name29" func="var" arg="dir" op="equ" val="norm">
                                <dgm:alg type="lin">
                                  <dgm:param type="linDir" val="fromL"/>
                                  <dgm:param type="nodeVertAlign" val="t"/>
                                </dgm:alg>
                              </dgm:if>
                              <dgm:else name="Name30">
                                <dgm:alg type="lin">
                                  <dgm:param type="linDir" val="fromR"/>
                                  <dgm:param type="nodeVertAlign" val="t"/>
                                </dgm:alg>
                              </dgm:else>
                            </dgm:choose>
                            <dgm:shape xmlns:r="http://schemas.openxmlformats.org/officeDocument/2006/relationships" r:blip="">
                              <dgm:adjLst/>
                            </dgm:shape>
                            <dgm:presOf/>
                            <dgm:constrLst/>
                            <dgm:ruleLst>
                              <dgm:rule type="w" val="INF" fact="NaN" max="NaN"/>
                            </dgm:ruleLst>
                            <dgm:forEach name="Name31" ref="repeat"/>
                          </dgm:layoutNode>
                        </dgm:layoutNode>
                        <dgm:choose name="Name32">
                          <dgm:if name="Name33" axis="self" ptType="node" func="revPos" op="gte" val="2">
                            <dgm:forEach name="Name34" axis="followSib" ptType="sibTrans" cnt="1">
                              <dgm:layoutNode name="sibSpaceFour">
                                <dgm:alg type="sp"/>
                                <dgm:shape xmlns:r="http://schemas.openxmlformats.org/officeDocument/2006/relationships" r:blip="">
                                  <dgm:adjLst/>
                                </dgm:shape>
                                <dgm:presOf/>
                                <dgm:constrLst/>
                                <dgm:ruleLst/>
                              </dgm:layoutNode>
                            </dgm:forEach>
                          </dgm:if>
                          <dgm:else name="Name35"/>
                        </dgm:choose>
                      </dgm:forEach>
                    </dgm:layoutNode>
                  </dgm:layoutNode>
                  <dgm:choose name="Name36">
                    <dgm:if name="Name37" axis="self" ptType="node" func="revPos" op="gte" val="2">
                      <dgm:forEach name="Name38" axis="followSib" ptType="sibTrans" cnt="1">
                        <dgm:layoutNode name="sibSpaceThree">
                          <dgm:alg type="sp"/>
                          <dgm:shape xmlns:r="http://schemas.openxmlformats.org/officeDocument/2006/relationships" r:blip="">
                            <dgm:adjLst/>
                          </dgm:shape>
                          <dgm:presOf/>
                          <dgm:constrLst/>
                          <dgm:ruleLst/>
                        </dgm:layoutNode>
                      </dgm:forEach>
                    </dgm:if>
                    <dgm:else name="Name39"/>
                  </dgm:choose>
                </dgm:forEach>
              </dgm:layoutNode>
            </dgm:layoutNode>
            <dgm:choose name="Name40">
              <dgm:if name="Name41" axis="self" ptType="node" func="revPos" op="gte" val="2">
                <dgm:forEach name="Name42" axis="followSib" ptType="sibTrans" cnt="1">
                  <dgm:layoutNode name="sibSpaceTwo">
                    <dgm:alg type="sp"/>
                    <dgm:shape xmlns:r="http://schemas.openxmlformats.org/officeDocument/2006/relationships" r:blip="">
                      <dgm:adjLst/>
                    </dgm:shape>
                    <dgm:presOf/>
                    <dgm:constrLst/>
                    <dgm:ruleLst/>
                  </dgm:layoutNode>
                </dgm:forEach>
              </dgm:if>
              <dgm:else name="Name43"/>
            </dgm:choose>
          </dgm:forEach>
        </dgm:layoutNode>
      </dgm:layoutNode>
      <dgm:choose name="Name44">
        <dgm:if name="Name45" axis="self" ptType="node" func="revPos" op="gte" val="2">
          <dgm:forEach name="Name46" axis="followSib" ptType="sibTrans" cnt="1">
            <dgm:layoutNode name="sibSpaceOne">
              <dgm:alg type="sp"/>
              <dgm:shape xmlns:r="http://schemas.openxmlformats.org/officeDocument/2006/relationships" r:blip="">
                <dgm:adjLst/>
              </dgm:shape>
              <dgm:presOf/>
              <dgm:constrLst/>
              <dgm:ruleLst/>
            </dgm:layoutNode>
          </dgm:forEach>
        </dgm:if>
        <dgm:else name="Name47"/>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1215</Words>
  <Characters>6930</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Carmel Rawhani</dc:creator>
  <cp:keywords/>
  <dc:description/>
  <cp:lastModifiedBy>Carmel Rawhani</cp:lastModifiedBy>
  <cp:revision>9</cp:revision>
  <dcterms:created xsi:type="dcterms:W3CDTF">2024-09-26T18:56:00Z</dcterms:created>
  <dcterms:modified xsi:type="dcterms:W3CDTF">2024-10-24T12:27:00Z</dcterms:modified>
</cp:coreProperties>
</file>