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6D4C55" w14:paraId="7983F1FF" w14:textId="77777777" w:rsidTr="00D80311">
        <w:trPr>
          <w:trHeight w:val="1098"/>
        </w:trPr>
        <w:tc>
          <w:tcPr>
            <w:tcW w:w="9020" w:type="dxa"/>
            <w:gridSpan w:val="2"/>
            <w:tcBorders>
              <w:bottom w:val="single" w:sz="4" w:space="0" w:color="auto"/>
            </w:tcBorders>
            <w:shd w:val="clear" w:color="auto" w:fill="E0E0E0"/>
          </w:tcPr>
          <w:p w14:paraId="4EA7A48A" w14:textId="77777777" w:rsidR="008C6538" w:rsidRPr="00786184" w:rsidRDefault="008C6538" w:rsidP="00A75B70">
            <w:pPr>
              <w:spacing w:before="120" w:after="120"/>
            </w:pPr>
          </w:p>
          <w:p w14:paraId="10601562" w14:textId="77777777" w:rsidR="008C6538" w:rsidRPr="00786184" w:rsidRDefault="008C6538" w:rsidP="00A75B70">
            <w:pPr>
              <w:spacing w:before="120" w:after="120"/>
              <w:jc w:val="center"/>
              <w:rPr>
                <w:b/>
                <w:sz w:val="22"/>
                <w:szCs w:val="22"/>
              </w:rPr>
            </w:pPr>
            <w:r w:rsidRPr="00786184">
              <w:rPr>
                <w:b/>
                <w:sz w:val="28"/>
                <w:szCs w:val="28"/>
              </w:rPr>
              <w:t>Consultation document for Fairtrade Stakeholders</w:t>
            </w:r>
            <w:r w:rsidRPr="00786184">
              <w:rPr>
                <w:b/>
                <w:sz w:val="22"/>
                <w:szCs w:val="22"/>
              </w:rPr>
              <w:t>:</w:t>
            </w:r>
          </w:p>
          <w:p w14:paraId="5120FC82" w14:textId="77777777" w:rsidR="008C6538" w:rsidRPr="00786184" w:rsidRDefault="008C6538" w:rsidP="00A75B70">
            <w:pPr>
              <w:spacing w:before="120" w:after="120"/>
              <w:jc w:val="center"/>
            </w:pPr>
            <w:r w:rsidRPr="00786184">
              <w:t xml:space="preserve">Review of </w:t>
            </w:r>
            <w:r w:rsidR="00786184" w:rsidRPr="00786184">
              <w:t>the</w:t>
            </w:r>
            <w:r w:rsidRPr="00786184">
              <w:t xml:space="preserve"> </w:t>
            </w:r>
            <w:r w:rsidR="00786184" w:rsidRPr="00786184">
              <w:t xml:space="preserve">Fairtrade </w:t>
            </w:r>
            <w:r w:rsidRPr="00786184">
              <w:t>Standard</w:t>
            </w:r>
            <w:r w:rsidR="00786184" w:rsidRPr="00786184">
              <w:t xml:space="preserve"> for </w:t>
            </w:r>
            <w:r w:rsidR="005267E5">
              <w:t>Gold and Precious Metals</w:t>
            </w:r>
          </w:p>
        </w:tc>
      </w:tr>
      <w:tr w:rsidR="008C6538" w:rsidRPr="006D4C55" w14:paraId="012B05F9" w14:textId="77777777" w:rsidTr="00CF14AD">
        <w:trPr>
          <w:trHeight w:val="356"/>
        </w:trPr>
        <w:tc>
          <w:tcPr>
            <w:tcW w:w="3780" w:type="dxa"/>
            <w:tcBorders>
              <w:top w:val="nil"/>
              <w:left w:val="nil"/>
              <w:bottom w:val="nil"/>
              <w:right w:val="nil"/>
            </w:tcBorders>
            <w:vAlign w:val="bottom"/>
          </w:tcPr>
          <w:p w14:paraId="55E7BD9E" w14:textId="77777777" w:rsidR="00EB2BD3" w:rsidRDefault="00EB2BD3" w:rsidP="00A75B70">
            <w:pPr>
              <w:spacing w:before="120" w:after="120"/>
            </w:pPr>
          </w:p>
          <w:p w14:paraId="36624B83" w14:textId="77777777" w:rsidR="008C6538" w:rsidRPr="006D4C55" w:rsidRDefault="008C6538" w:rsidP="00A75B70">
            <w:pPr>
              <w:spacing w:before="120" w:after="120"/>
            </w:pPr>
            <w:r w:rsidRPr="006D4C55">
              <w:t>Consultation Period</w:t>
            </w:r>
          </w:p>
        </w:tc>
        <w:tc>
          <w:tcPr>
            <w:tcW w:w="5240" w:type="dxa"/>
            <w:tcBorders>
              <w:top w:val="nil"/>
              <w:left w:val="nil"/>
              <w:bottom w:val="nil"/>
              <w:right w:val="nil"/>
            </w:tcBorders>
            <w:vAlign w:val="bottom"/>
          </w:tcPr>
          <w:p w14:paraId="73F7B6C1" w14:textId="77777777" w:rsidR="008C6538" w:rsidRPr="00CE37B1" w:rsidRDefault="005267E5" w:rsidP="00A75B70">
            <w:pPr>
              <w:spacing w:before="120" w:after="120"/>
              <w:rPr>
                <w:color w:val="0000FF"/>
              </w:rPr>
            </w:pPr>
            <w:r>
              <w:t>15</w:t>
            </w:r>
            <w:r w:rsidR="00825ED1" w:rsidRPr="00825ED1">
              <w:t>.0</w:t>
            </w:r>
            <w:r>
              <w:t>9</w:t>
            </w:r>
            <w:r w:rsidR="00825ED1" w:rsidRPr="00825ED1">
              <w:t>.2014</w:t>
            </w:r>
            <w:r w:rsidR="008C6538" w:rsidRPr="00825ED1">
              <w:t xml:space="preserve"> – </w:t>
            </w:r>
            <w:r>
              <w:t>17</w:t>
            </w:r>
            <w:r w:rsidR="00007C5F">
              <w:t>.10</w:t>
            </w:r>
            <w:r w:rsidR="00825ED1" w:rsidRPr="00825ED1">
              <w:t>.2014</w:t>
            </w:r>
          </w:p>
        </w:tc>
      </w:tr>
      <w:tr w:rsidR="008C6538" w:rsidRPr="006D4C55" w14:paraId="77D300C6" w14:textId="77777777" w:rsidTr="00CF14AD">
        <w:trPr>
          <w:trHeight w:val="356"/>
        </w:trPr>
        <w:tc>
          <w:tcPr>
            <w:tcW w:w="3780" w:type="dxa"/>
            <w:tcBorders>
              <w:top w:val="nil"/>
              <w:left w:val="nil"/>
              <w:bottom w:val="nil"/>
              <w:right w:val="nil"/>
            </w:tcBorders>
            <w:vAlign w:val="bottom"/>
          </w:tcPr>
          <w:p w14:paraId="6A90DEAC" w14:textId="77777777" w:rsidR="008C6538" w:rsidRPr="00786184" w:rsidRDefault="008C6538" w:rsidP="00A75B70">
            <w:pPr>
              <w:spacing w:before="120" w:after="120"/>
            </w:pPr>
            <w:r w:rsidRPr="00786184">
              <w:t>Project Manager</w:t>
            </w:r>
          </w:p>
        </w:tc>
        <w:tc>
          <w:tcPr>
            <w:tcW w:w="5240" w:type="dxa"/>
            <w:tcBorders>
              <w:top w:val="nil"/>
              <w:left w:val="nil"/>
              <w:bottom w:val="nil"/>
              <w:right w:val="nil"/>
            </w:tcBorders>
            <w:vAlign w:val="bottom"/>
          </w:tcPr>
          <w:p w14:paraId="52BB55AF" w14:textId="77777777" w:rsidR="008C6538" w:rsidRPr="00786184" w:rsidRDefault="005267E5" w:rsidP="00A75B70">
            <w:pPr>
              <w:spacing w:before="120" w:after="120"/>
            </w:pPr>
            <w:r>
              <w:t>Shemina Amarsy</w:t>
            </w:r>
            <w:r w:rsidR="008C6538" w:rsidRPr="00786184">
              <w:t xml:space="preserve">, </w:t>
            </w:r>
            <w:r w:rsidR="00786184" w:rsidRPr="00786184">
              <w:t>Project Manager</w:t>
            </w:r>
            <w:r w:rsidR="008C6538" w:rsidRPr="00786184">
              <w:t>,</w:t>
            </w:r>
            <w:r w:rsidR="00786184" w:rsidRPr="00786184">
              <w:t xml:space="preserve"> Standards, </w:t>
            </w:r>
            <w:hyperlink r:id="rId8" w:history="1">
              <w:r w:rsidRPr="00BD3162">
                <w:rPr>
                  <w:rStyle w:val="Hyperlink"/>
                </w:rPr>
                <w:t>s.amarsy@fairtrade.net</w:t>
              </w:r>
            </w:hyperlink>
          </w:p>
        </w:tc>
      </w:tr>
    </w:tbl>
    <w:p w14:paraId="2960F623" w14:textId="77777777" w:rsidR="00612960" w:rsidRDefault="004E18B1" w:rsidP="00A75B70">
      <w:pPr>
        <w:spacing w:before="120" w:after="120"/>
        <w:rPr>
          <w:b/>
          <w:sz w:val="32"/>
          <w:szCs w:val="32"/>
        </w:rPr>
      </w:pPr>
      <w:r w:rsidRPr="007C097A">
        <w:rPr>
          <w:b/>
          <w:sz w:val="32"/>
          <w:szCs w:val="32"/>
        </w:rPr>
        <w:t>PART 1: Introduction</w:t>
      </w:r>
    </w:p>
    <w:p w14:paraId="3A1898E2" w14:textId="77777777" w:rsidR="008C6538" w:rsidRPr="006D4C55" w:rsidRDefault="008C6538" w:rsidP="00A75B70">
      <w:pPr>
        <w:pStyle w:val="StyleHeading6Left0Hanging025"/>
        <w:numPr>
          <w:ilvl w:val="0"/>
          <w:numId w:val="4"/>
        </w:numPr>
        <w:spacing w:before="120" w:after="120"/>
      </w:pPr>
      <w:r w:rsidRPr="006D4C55">
        <w:t>General Introduction</w:t>
      </w:r>
    </w:p>
    <w:p w14:paraId="5CADECCB" w14:textId="77777777" w:rsidR="008C6538" w:rsidRPr="006D4C55" w:rsidRDefault="000F3E7C" w:rsidP="00A75B70">
      <w:pPr>
        <w:spacing w:before="120" w:after="120"/>
      </w:pPr>
      <w:r>
        <w:rPr>
          <w:noProof/>
        </w:rPr>
        <w:drawing>
          <wp:anchor distT="0" distB="0" distL="114300" distR="114300" simplePos="0" relativeHeight="251658240" behindDoc="1" locked="0" layoutInCell="1" allowOverlap="1" wp14:anchorId="317FDB06" wp14:editId="31C5D018">
            <wp:simplePos x="0" y="0"/>
            <wp:positionH relativeFrom="column">
              <wp:posOffset>4610100</wp:posOffset>
            </wp:positionH>
            <wp:positionV relativeFrom="paragraph">
              <wp:posOffset>1565910</wp:posOffset>
            </wp:positionV>
            <wp:extent cx="1317600" cy="1256400"/>
            <wp:effectExtent l="0" t="0" r="0" b="1270"/>
            <wp:wrapThrough wrapText="bothSides">
              <wp:wrapPolygon edited="0">
                <wp:start x="0" y="0"/>
                <wp:lineTo x="0" y="21294"/>
                <wp:lineTo x="21246" y="21294"/>
                <wp:lineTo x="21246" y="0"/>
                <wp:lineTo x="0" y="0"/>
              </wp:wrapPolygon>
            </wp:wrapThrough>
            <wp:docPr id="32" name="Picture 32" descr="Fairtrade stamp vi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rtrade stamp view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ootnoteReference"/>
        </w:rPr>
        <w:footnoteReference w:id="1"/>
      </w:r>
      <w:r w:rsidR="008C6538" w:rsidRPr="006D4C55">
        <w:t xml:space="preserve">Fairtrade Standards support the sustainable development of small-scale </w:t>
      </w:r>
      <w:r w:rsidR="007949D5">
        <w:t>farmers</w:t>
      </w:r>
      <w:r w:rsidR="005267E5">
        <w:t xml:space="preserve">, </w:t>
      </w:r>
      <w:r w:rsidR="008C6538" w:rsidRPr="006D4C55">
        <w:t xml:space="preserve">workers </w:t>
      </w:r>
      <w:r w:rsidR="005267E5">
        <w:t xml:space="preserve">and artisanal small-scale miners </w:t>
      </w:r>
      <w:r w:rsidR="008C6538" w:rsidRPr="006D4C55">
        <w:t xml:space="preserve">in the Global South. Producers and traders must meet applicable Fairtrade </w:t>
      </w:r>
      <w:r w:rsidR="00751C80">
        <w:t>S</w:t>
      </w:r>
      <w:r w:rsidR="008C6538" w:rsidRPr="006D4C55">
        <w:t>tandards for their products to be certified as Fairtrade. The procedure</w:t>
      </w:r>
      <w:r w:rsidR="00B86A7C">
        <w:t xml:space="preserve"> followed, as outlined in the </w:t>
      </w:r>
      <w:hyperlink r:id="rId10" w:history="1">
        <w:r w:rsidR="00B86A7C" w:rsidRPr="00C11688">
          <w:rPr>
            <w:rStyle w:val="Hyperlink"/>
            <w:color w:val="auto"/>
            <w:u w:val="none"/>
          </w:rPr>
          <w:t>Standard Operating Procedure for the Development of Fairtrade Standards</w:t>
        </w:r>
      </w:hyperlink>
      <w:r w:rsidR="00B86A7C" w:rsidRPr="00C11688">
        <w:t>, i</w:t>
      </w:r>
      <w:r w:rsidR="00B86A7C">
        <w:t>s designed by Fairtrade and</w:t>
      </w:r>
      <w:r w:rsidR="008C6538" w:rsidRPr="006D4C55">
        <w:t xml:space="preserve"> complian</w:t>
      </w:r>
      <w:r w:rsidR="00B86A7C">
        <w:t>t</w:t>
      </w:r>
      <w:r w:rsidR="008C6538" w:rsidRPr="006D4C55">
        <w:t xml:space="preserve"> with all requirements of the ISEAL Code of Good Practice for Setting Social and Environmental Standards. This involves wide consultation with stakeholders to ensure that new and revised standards reflect </w:t>
      </w:r>
      <w:r w:rsidR="00751C80">
        <w:t>Fairtrade International’s</w:t>
      </w:r>
      <w:r w:rsidR="008C6538" w:rsidRPr="006D4C55">
        <w:t xml:space="preserve"> strategic objectives, are based on producers’ and traders’ realities and meet consumers’ expect</w:t>
      </w:r>
      <w:r w:rsidR="00751C80">
        <w:t>ations.</w:t>
      </w:r>
    </w:p>
    <w:p w14:paraId="176207A8" w14:textId="2E96619A" w:rsidR="008C6538" w:rsidRPr="006D4C55" w:rsidRDefault="008C6538" w:rsidP="00A75B70">
      <w:pPr>
        <w:spacing w:before="120" w:after="120"/>
      </w:pPr>
      <w:r w:rsidRPr="006D4C55">
        <w:t xml:space="preserve">You are kindly invited to participate in this consultation. For this purpose, we ask you to comment on the </w:t>
      </w:r>
      <w:r w:rsidR="006D2873">
        <w:t xml:space="preserve">proposed </w:t>
      </w:r>
      <w:r w:rsidR="00F001A9">
        <w:t>changes to the requirements</w:t>
      </w:r>
      <w:r w:rsidR="006D2873">
        <w:t xml:space="preserve"> </w:t>
      </w:r>
      <w:r w:rsidRPr="006D4C55">
        <w:t>suggested in this document and encourage you to give explanations, analysis and examples underlying your statements. All information we receive from respondents will be treated with care and kept confidential.</w:t>
      </w:r>
    </w:p>
    <w:p w14:paraId="26CC7EB1" w14:textId="77A85097" w:rsidR="008C6538" w:rsidRPr="006D4C55" w:rsidRDefault="008C6538" w:rsidP="00A75B70">
      <w:pPr>
        <w:spacing w:before="120" w:after="120"/>
      </w:pPr>
      <w:r w:rsidRPr="005D666D">
        <w:rPr>
          <w:b/>
        </w:rPr>
        <w:t>Please submi</w:t>
      </w:r>
      <w:r w:rsidRPr="00825ED1">
        <w:rPr>
          <w:b/>
        </w:rPr>
        <w:t xml:space="preserve">t your comments to the </w:t>
      </w:r>
      <w:r w:rsidR="0081039F" w:rsidRPr="0081039F">
        <w:rPr>
          <w:b/>
          <w:u w:val="single"/>
        </w:rPr>
        <w:t>Standard</w:t>
      </w:r>
      <w:r w:rsidR="0081039F">
        <w:rPr>
          <w:b/>
        </w:rPr>
        <w:t xml:space="preserve"> </w:t>
      </w:r>
      <w:r w:rsidRPr="00825ED1">
        <w:rPr>
          <w:b/>
        </w:rPr>
        <w:t>Project Manager</w:t>
      </w:r>
      <w:r w:rsidR="002C377F">
        <w:rPr>
          <w:b/>
        </w:rPr>
        <w:t xml:space="preserve"> </w:t>
      </w:r>
      <w:r w:rsidR="005267E5">
        <w:rPr>
          <w:b/>
        </w:rPr>
        <w:t xml:space="preserve">Shemina Amarsy </w:t>
      </w:r>
      <w:r w:rsidRPr="00825ED1">
        <w:rPr>
          <w:b/>
        </w:rPr>
        <w:t xml:space="preserve">at: </w:t>
      </w:r>
      <w:r w:rsidR="005267E5">
        <w:rPr>
          <w:b/>
        </w:rPr>
        <w:t>s.amarsy</w:t>
      </w:r>
      <w:r w:rsidRPr="00825ED1">
        <w:rPr>
          <w:b/>
        </w:rPr>
        <w:t xml:space="preserve">@fairtrade.net by </w:t>
      </w:r>
      <w:r w:rsidR="005267E5">
        <w:rPr>
          <w:b/>
        </w:rPr>
        <w:t>17</w:t>
      </w:r>
      <w:r w:rsidR="00032468">
        <w:rPr>
          <w:b/>
        </w:rPr>
        <w:t>.10</w:t>
      </w:r>
      <w:r w:rsidR="00825ED1" w:rsidRPr="00825ED1">
        <w:rPr>
          <w:b/>
        </w:rPr>
        <w:t>.2014</w:t>
      </w:r>
      <w:r w:rsidRPr="00751C80">
        <w:rPr>
          <w:b/>
        </w:rPr>
        <w:t>.</w:t>
      </w:r>
      <w:r w:rsidRPr="006D4C55">
        <w:t xml:space="preserve"> If you have any questions regarding the draft standar</w:t>
      </w:r>
      <w:r w:rsidRPr="005D666D">
        <w:t>d or the consultation process, please contact the P</w:t>
      </w:r>
      <w:r w:rsidR="000E1E3A">
        <w:t>roject Manager by email.</w:t>
      </w:r>
    </w:p>
    <w:p w14:paraId="0E250ACB" w14:textId="77777777" w:rsidR="007C097A" w:rsidRPr="006D4C55" w:rsidRDefault="008C6538" w:rsidP="00A75B70">
      <w:pPr>
        <w:spacing w:before="120" w:after="120"/>
      </w:pPr>
      <w:r w:rsidRPr="006D4C55">
        <w:t>Following the consultation round we will prepare a paper compiling the</w:t>
      </w:r>
      <w:r w:rsidR="000E1E3A">
        <w:t xml:space="preserve"> comments made, which will </w:t>
      </w:r>
      <w:r w:rsidR="00B8074F">
        <w:t xml:space="preserve">be </w:t>
      </w:r>
      <w:r w:rsidR="00F001A9">
        <w:t xml:space="preserve">emailed to all participants and also </w:t>
      </w:r>
      <w:r w:rsidR="000E1E3A">
        <w:t xml:space="preserve">be available here </w:t>
      </w:r>
      <w:hyperlink r:id="rId11" w:history="1">
        <w:r w:rsidR="000E1E3A" w:rsidRPr="00C11688">
          <w:rPr>
            <w:rStyle w:val="Hyperlink"/>
            <w:color w:val="auto"/>
          </w:rPr>
          <w:t>http://www.fairtrade.net/standards-work-in-progress.html</w:t>
        </w:r>
      </w:hyperlink>
      <w:r w:rsidR="000E1E3A" w:rsidRPr="00C11688">
        <w:t xml:space="preserve"> </w:t>
      </w:r>
      <w:r w:rsidR="000E1E3A">
        <w:t xml:space="preserve">under the section for the </w:t>
      </w:r>
      <w:r w:rsidR="001329AB">
        <w:t>Gold and P</w:t>
      </w:r>
      <w:r w:rsidR="005267E5">
        <w:t xml:space="preserve">recious metals </w:t>
      </w:r>
      <w:r w:rsidR="000E1E3A">
        <w:t xml:space="preserve">project. </w:t>
      </w:r>
      <w:r w:rsidRPr="006D4C55">
        <w:t xml:space="preserve"> Taking into account all the comments received, the draft standard will </w:t>
      </w:r>
      <w:r w:rsidRPr="000E1E3A">
        <w:t>be amended and presented to the Standards Committee</w:t>
      </w:r>
      <w:r w:rsidR="00186A21" w:rsidRPr="000E1E3A">
        <w:t xml:space="preserve"> (SC)</w:t>
      </w:r>
      <w:r w:rsidRPr="000E1E3A">
        <w:t xml:space="preserve"> for approval in </w:t>
      </w:r>
      <w:r w:rsidR="005267E5">
        <w:t xml:space="preserve">December </w:t>
      </w:r>
      <w:r w:rsidR="000E1E3A" w:rsidRPr="000E1E3A">
        <w:t>2014</w:t>
      </w:r>
      <w:r w:rsidRPr="000E1E3A">
        <w:t>.</w:t>
      </w:r>
    </w:p>
    <w:p w14:paraId="3E1BD3F4" w14:textId="77777777" w:rsidR="008C6538" w:rsidRPr="006D4C55" w:rsidRDefault="008C6538" w:rsidP="00A75B70">
      <w:pPr>
        <w:spacing w:before="120" w:after="120"/>
      </w:pPr>
      <w:r w:rsidRPr="006D4C55">
        <w:t xml:space="preserve"> </w:t>
      </w:r>
    </w:p>
    <w:p w14:paraId="4C9F190C" w14:textId="77777777" w:rsidR="00F51822" w:rsidRDefault="008C6538" w:rsidP="00A75B70">
      <w:pPr>
        <w:pStyle w:val="StyleHeading6Left0Hanging025"/>
        <w:keepNext/>
        <w:keepLines/>
        <w:numPr>
          <w:ilvl w:val="0"/>
          <w:numId w:val="4"/>
        </w:numPr>
        <w:spacing w:before="120" w:after="120"/>
      </w:pPr>
      <w:r w:rsidRPr="006D4C55">
        <w:lastRenderedPageBreak/>
        <w:t>Background</w:t>
      </w:r>
      <w:r w:rsidR="000F3E7C">
        <w:tab/>
      </w:r>
      <w:r w:rsidR="000F3E7C">
        <w:tab/>
      </w:r>
      <w:r w:rsidR="000F3E7C">
        <w:tab/>
      </w:r>
    </w:p>
    <w:p w14:paraId="0E90C04C" w14:textId="0CCD0602" w:rsidR="00F51822" w:rsidRDefault="00032468" w:rsidP="00082929">
      <w:pPr>
        <w:pStyle w:val="ListParagraph"/>
        <w:widowControl w:val="0"/>
        <w:autoSpaceDE w:val="0"/>
        <w:autoSpaceDN w:val="0"/>
        <w:adjustRightInd w:val="0"/>
        <w:spacing w:before="100" w:beforeAutospacing="1" w:after="100" w:afterAutospacing="1"/>
        <w:ind w:left="0"/>
        <w:rPr>
          <w:rFonts w:cs="Arial"/>
          <w:spacing w:val="1"/>
          <w:szCs w:val="20"/>
          <w:lang w:eastAsia="en-US"/>
        </w:rPr>
      </w:pPr>
      <w:r w:rsidRPr="00032468">
        <w:rPr>
          <w:rFonts w:cs="Arial"/>
          <w:spacing w:val="3"/>
          <w:szCs w:val="20"/>
          <w:lang w:eastAsia="en-US"/>
        </w:rPr>
        <w:t>T</w:t>
      </w:r>
      <w:r w:rsidRPr="00032468">
        <w:rPr>
          <w:rFonts w:cs="Arial"/>
          <w:szCs w:val="20"/>
          <w:lang w:eastAsia="en-US"/>
        </w:rPr>
        <w:t>he</w:t>
      </w:r>
      <w:r w:rsidRPr="00032468">
        <w:rPr>
          <w:rFonts w:cs="Arial"/>
          <w:spacing w:val="-1"/>
          <w:szCs w:val="20"/>
          <w:lang w:eastAsia="en-US"/>
        </w:rPr>
        <w:t xml:space="preserve"> </w:t>
      </w:r>
      <w:r w:rsidRPr="00032468">
        <w:rPr>
          <w:rFonts w:cs="Arial"/>
          <w:spacing w:val="2"/>
          <w:szCs w:val="20"/>
          <w:lang w:eastAsia="en-US"/>
        </w:rPr>
        <w:t>p</w:t>
      </w:r>
      <w:r w:rsidRPr="00032468">
        <w:rPr>
          <w:rFonts w:cs="Arial"/>
          <w:szCs w:val="20"/>
          <w:lang w:eastAsia="en-US"/>
        </w:rPr>
        <w:t>u</w:t>
      </w:r>
      <w:r w:rsidRPr="00032468">
        <w:rPr>
          <w:rFonts w:cs="Arial"/>
          <w:spacing w:val="1"/>
          <w:szCs w:val="20"/>
          <w:lang w:eastAsia="en-US"/>
        </w:rPr>
        <w:t>r</w:t>
      </w:r>
      <w:r w:rsidRPr="00032468">
        <w:rPr>
          <w:rFonts w:cs="Arial"/>
          <w:szCs w:val="20"/>
          <w:lang w:eastAsia="en-US"/>
        </w:rPr>
        <w:t>po</w:t>
      </w:r>
      <w:r w:rsidRPr="00032468">
        <w:rPr>
          <w:rFonts w:cs="Arial"/>
          <w:spacing w:val="1"/>
          <w:szCs w:val="20"/>
          <w:lang w:eastAsia="en-US"/>
        </w:rPr>
        <w:t>s</w:t>
      </w:r>
      <w:r w:rsidRPr="00032468">
        <w:rPr>
          <w:rFonts w:cs="Arial"/>
          <w:szCs w:val="20"/>
          <w:lang w:eastAsia="en-US"/>
        </w:rPr>
        <w:t>e</w:t>
      </w:r>
      <w:r w:rsidRPr="00032468">
        <w:rPr>
          <w:rFonts w:cs="Arial"/>
          <w:spacing w:val="1"/>
          <w:szCs w:val="20"/>
          <w:lang w:eastAsia="en-US"/>
        </w:rPr>
        <w:t xml:space="preserve"> </w:t>
      </w:r>
      <w:r w:rsidRPr="00032468">
        <w:rPr>
          <w:rFonts w:cs="Arial"/>
          <w:szCs w:val="20"/>
          <w:lang w:eastAsia="en-US"/>
        </w:rPr>
        <w:t>of the</w:t>
      </w:r>
      <w:r w:rsidRPr="00032468">
        <w:rPr>
          <w:rFonts w:cs="Arial"/>
          <w:spacing w:val="-3"/>
          <w:szCs w:val="20"/>
          <w:lang w:eastAsia="en-US"/>
        </w:rPr>
        <w:t xml:space="preserve"> </w:t>
      </w:r>
      <w:r w:rsidRPr="00032468">
        <w:rPr>
          <w:rFonts w:cs="Arial"/>
          <w:spacing w:val="1"/>
          <w:szCs w:val="20"/>
          <w:lang w:eastAsia="en-US"/>
        </w:rPr>
        <w:t>F</w:t>
      </w:r>
      <w:r w:rsidRPr="00032468">
        <w:rPr>
          <w:rFonts w:cs="Arial"/>
          <w:spacing w:val="2"/>
          <w:szCs w:val="20"/>
          <w:lang w:eastAsia="en-US"/>
        </w:rPr>
        <w:t>a</w:t>
      </w:r>
      <w:r w:rsidRPr="00032468">
        <w:rPr>
          <w:rFonts w:cs="Arial"/>
          <w:spacing w:val="-1"/>
          <w:szCs w:val="20"/>
          <w:lang w:eastAsia="en-US"/>
        </w:rPr>
        <w:t>i</w:t>
      </w:r>
      <w:r w:rsidRPr="00032468">
        <w:rPr>
          <w:rFonts w:cs="Arial"/>
          <w:spacing w:val="1"/>
          <w:szCs w:val="20"/>
          <w:lang w:eastAsia="en-US"/>
        </w:rPr>
        <w:t>r</w:t>
      </w:r>
      <w:r w:rsidRPr="00032468">
        <w:rPr>
          <w:rFonts w:cs="Arial"/>
          <w:szCs w:val="20"/>
          <w:lang w:eastAsia="en-US"/>
        </w:rPr>
        <w:t>t</w:t>
      </w:r>
      <w:r w:rsidRPr="00032468">
        <w:rPr>
          <w:rFonts w:cs="Arial"/>
          <w:spacing w:val="1"/>
          <w:szCs w:val="20"/>
          <w:lang w:eastAsia="en-US"/>
        </w:rPr>
        <w:t>r</w:t>
      </w:r>
      <w:r w:rsidRPr="00032468">
        <w:rPr>
          <w:rFonts w:cs="Arial"/>
          <w:szCs w:val="20"/>
          <w:lang w:eastAsia="en-US"/>
        </w:rPr>
        <w:t>ade</w:t>
      </w:r>
      <w:r w:rsidRPr="00032468">
        <w:rPr>
          <w:rFonts w:cs="Arial"/>
          <w:spacing w:val="1"/>
          <w:szCs w:val="20"/>
          <w:lang w:eastAsia="en-US"/>
        </w:rPr>
        <w:t xml:space="preserve"> </w:t>
      </w:r>
      <w:r w:rsidRPr="00032468">
        <w:rPr>
          <w:rFonts w:cs="Arial"/>
          <w:spacing w:val="-1"/>
          <w:szCs w:val="20"/>
          <w:lang w:eastAsia="en-US"/>
        </w:rPr>
        <w:t>S</w:t>
      </w:r>
      <w:r w:rsidRPr="00032468">
        <w:rPr>
          <w:rFonts w:cs="Arial"/>
          <w:spacing w:val="2"/>
          <w:szCs w:val="20"/>
          <w:lang w:eastAsia="en-US"/>
        </w:rPr>
        <w:t>t</w:t>
      </w:r>
      <w:r w:rsidRPr="00032468">
        <w:rPr>
          <w:rFonts w:cs="Arial"/>
          <w:szCs w:val="20"/>
          <w:lang w:eastAsia="en-US"/>
        </w:rPr>
        <w:t>an</w:t>
      </w:r>
      <w:r w:rsidRPr="00032468">
        <w:rPr>
          <w:rFonts w:cs="Arial"/>
          <w:spacing w:val="2"/>
          <w:szCs w:val="20"/>
          <w:lang w:eastAsia="en-US"/>
        </w:rPr>
        <w:t>d</w:t>
      </w:r>
      <w:r w:rsidRPr="00032468">
        <w:rPr>
          <w:rFonts w:cs="Arial"/>
          <w:szCs w:val="20"/>
          <w:lang w:eastAsia="en-US"/>
        </w:rPr>
        <w:t>a</w:t>
      </w:r>
      <w:r w:rsidRPr="00032468">
        <w:rPr>
          <w:rFonts w:cs="Arial"/>
          <w:spacing w:val="1"/>
          <w:szCs w:val="20"/>
          <w:lang w:eastAsia="en-US"/>
        </w:rPr>
        <w:t>r</w:t>
      </w:r>
      <w:r w:rsidRPr="00032468">
        <w:rPr>
          <w:rFonts w:cs="Arial"/>
          <w:szCs w:val="20"/>
          <w:lang w:eastAsia="en-US"/>
        </w:rPr>
        <w:t>d</w:t>
      </w:r>
      <w:r w:rsidRPr="00032468">
        <w:rPr>
          <w:rFonts w:cs="Arial"/>
          <w:spacing w:val="-1"/>
          <w:szCs w:val="20"/>
          <w:lang w:eastAsia="en-US"/>
        </w:rPr>
        <w:t xml:space="preserve"> </w:t>
      </w:r>
      <w:r w:rsidRPr="00032468">
        <w:rPr>
          <w:rFonts w:cs="Arial"/>
          <w:szCs w:val="20"/>
        </w:rPr>
        <w:t xml:space="preserve">for Gold and Associated Precious Metals </w:t>
      </w:r>
      <w:r>
        <w:rPr>
          <w:rFonts w:cs="Arial"/>
          <w:szCs w:val="20"/>
        </w:rPr>
        <w:t>is to create</w:t>
      </w:r>
      <w:r w:rsidR="00F51822" w:rsidRPr="00F51822">
        <w:rPr>
          <w:rFonts w:cs="Arial"/>
          <w:szCs w:val="20"/>
        </w:rPr>
        <w:t xml:space="preserve"> opportunities for artisanal </w:t>
      </w:r>
      <w:r w:rsidR="00F51822" w:rsidRPr="00F51822">
        <w:rPr>
          <w:rFonts w:cs="Arial"/>
          <w:spacing w:val="1"/>
          <w:szCs w:val="20"/>
          <w:lang w:eastAsia="en-US"/>
        </w:rPr>
        <w:t xml:space="preserve">and small-scale miners and their communities. The overall objective of this Standard is to promote the formalization of artisanal and small scale mining through the establishment of Artisanal and Small Scale mining organizations (AMSO).  Thus, </w:t>
      </w:r>
      <w:r w:rsidR="00AA0B43">
        <w:rPr>
          <w:rFonts w:cs="Arial"/>
          <w:spacing w:val="1"/>
          <w:szCs w:val="20"/>
          <w:lang w:eastAsia="en-US"/>
        </w:rPr>
        <w:t xml:space="preserve">it aim at bringing benefits such as </w:t>
      </w:r>
      <w:r w:rsidR="00F51822" w:rsidRPr="00F51822">
        <w:rPr>
          <w:rFonts w:cs="Arial"/>
          <w:spacing w:val="1"/>
          <w:szCs w:val="20"/>
          <w:lang w:eastAsia="en-US"/>
        </w:rPr>
        <w:t xml:space="preserve">improved </w:t>
      </w:r>
      <w:r w:rsidR="009D0F39">
        <w:rPr>
          <w:rFonts w:cs="Arial"/>
          <w:spacing w:val="1"/>
          <w:szCs w:val="20"/>
          <w:lang w:eastAsia="en-US"/>
        </w:rPr>
        <w:t>working conditions</w:t>
      </w:r>
      <w:r w:rsidR="00F51822" w:rsidRPr="00F51822">
        <w:rPr>
          <w:rFonts w:cs="Arial"/>
          <w:spacing w:val="1"/>
          <w:szCs w:val="20"/>
          <w:lang w:eastAsia="en-US"/>
        </w:rPr>
        <w:t>, stre</w:t>
      </w:r>
      <w:r w:rsidR="009D0F39">
        <w:rPr>
          <w:rFonts w:cs="Arial"/>
          <w:spacing w:val="1"/>
          <w:szCs w:val="20"/>
          <w:lang w:eastAsia="en-US"/>
        </w:rPr>
        <w:t xml:space="preserve">ngthened producer organizations, </w:t>
      </w:r>
      <w:r w:rsidR="00F51822" w:rsidRPr="00F51822">
        <w:rPr>
          <w:rFonts w:cs="Arial"/>
          <w:spacing w:val="1"/>
          <w:szCs w:val="20"/>
          <w:lang w:eastAsia="en-US"/>
        </w:rPr>
        <w:t>improved environmental management (including mitigating the use of mercury and ecological restoration), social security, gender equality, child protection and the elimination of chil</w:t>
      </w:r>
      <w:r w:rsidR="00AA0B43">
        <w:rPr>
          <w:rFonts w:cs="Arial"/>
          <w:spacing w:val="1"/>
          <w:szCs w:val="20"/>
          <w:lang w:eastAsia="en-US"/>
        </w:rPr>
        <w:t xml:space="preserve">d labour in mining communities. It should also bring fairer market access </w:t>
      </w:r>
      <w:r w:rsidR="00F51822" w:rsidRPr="00F51822">
        <w:rPr>
          <w:rFonts w:cs="Arial"/>
          <w:spacing w:val="1"/>
          <w:szCs w:val="20"/>
          <w:lang w:eastAsia="en-US"/>
        </w:rPr>
        <w:t xml:space="preserve">and improved governance. </w:t>
      </w:r>
    </w:p>
    <w:p w14:paraId="306C33AC" w14:textId="77777777" w:rsidR="00D547E5" w:rsidRDefault="00D547E5" w:rsidP="00082929">
      <w:pPr>
        <w:pStyle w:val="ListParagraph"/>
        <w:widowControl w:val="0"/>
        <w:autoSpaceDE w:val="0"/>
        <w:autoSpaceDN w:val="0"/>
        <w:adjustRightInd w:val="0"/>
        <w:spacing w:before="100" w:beforeAutospacing="1" w:after="100" w:afterAutospacing="1"/>
        <w:ind w:left="0"/>
        <w:rPr>
          <w:rFonts w:cs="Arial"/>
          <w:spacing w:val="1"/>
          <w:szCs w:val="20"/>
          <w:lang w:eastAsia="en-US"/>
        </w:rPr>
      </w:pPr>
    </w:p>
    <w:p w14:paraId="622DDC67" w14:textId="4207291F" w:rsidR="00AF0D80" w:rsidRDefault="00032468" w:rsidP="00082929">
      <w:pPr>
        <w:pStyle w:val="ListParagraph"/>
        <w:widowControl w:val="0"/>
        <w:autoSpaceDE w:val="0"/>
        <w:autoSpaceDN w:val="0"/>
        <w:adjustRightInd w:val="0"/>
        <w:spacing w:before="100" w:beforeAutospacing="1" w:after="100" w:afterAutospacing="1"/>
        <w:ind w:left="0"/>
        <w:rPr>
          <w:rFonts w:cs="Arial"/>
          <w:spacing w:val="1"/>
          <w:szCs w:val="20"/>
          <w:lang w:eastAsia="en-US"/>
        </w:rPr>
      </w:pPr>
      <w:r>
        <w:rPr>
          <w:rFonts w:cs="Arial"/>
          <w:spacing w:val="1"/>
          <w:szCs w:val="20"/>
          <w:lang w:eastAsia="en-US"/>
        </w:rPr>
        <w:t xml:space="preserve">The Fairtrade standard for Gold and Associated Precious Metals </w:t>
      </w:r>
      <w:r w:rsidR="00D547E5">
        <w:rPr>
          <w:rFonts w:cs="Arial"/>
          <w:spacing w:val="1"/>
          <w:szCs w:val="20"/>
          <w:lang w:eastAsia="en-US"/>
        </w:rPr>
        <w:t xml:space="preserve">for Artisanal and Small-scale Mining </w:t>
      </w:r>
      <w:r>
        <w:rPr>
          <w:rFonts w:cs="Arial"/>
          <w:spacing w:val="1"/>
          <w:szCs w:val="20"/>
          <w:lang w:eastAsia="en-US"/>
        </w:rPr>
        <w:t xml:space="preserve">was </w:t>
      </w:r>
      <w:r w:rsidR="00AA0B43">
        <w:rPr>
          <w:rFonts w:cs="Arial"/>
          <w:spacing w:val="1"/>
          <w:szCs w:val="20"/>
          <w:lang w:eastAsia="en-US"/>
        </w:rPr>
        <w:t xml:space="preserve">first </w:t>
      </w:r>
      <w:r>
        <w:rPr>
          <w:rFonts w:cs="Arial"/>
          <w:spacing w:val="1"/>
          <w:szCs w:val="20"/>
          <w:lang w:eastAsia="en-US"/>
        </w:rPr>
        <w:t xml:space="preserve">released </w:t>
      </w:r>
      <w:r w:rsidR="009D0F39">
        <w:rPr>
          <w:rFonts w:cs="Arial"/>
          <w:spacing w:val="1"/>
          <w:szCs w:val="20"/>
          <w:lang w:eastAsia="en-US"/>
        </w:rPr>
        <w:t xml:space="preserve">in </w:t>
      </w:r>
      <w:r w:rsidR="00AA0B43">
        <w:rPr>
          <w:rFonts w:cs="Arial"/>
          <w:spacing w:val="1"/>
          <w:szCs w:val="20"/>
          <w:lang w:eastAsia="en-US"/>
        </w:rPr>
        <w:t>l</w:t>
      </w:r>
      <w:r>
        <w:rPr>
          <w:rFonts w:cs="Arial"/>
          <w:spacing w:val="1"/>
          <w:szCs w:val="20"/>
          <w:lang w:eastAsia="en-US"/>
        </w:rPr>
        <w:t>ast November 2013, after an intense process of consultation. Howe</w:t>
      </w:r>
      <w:r w:rsidR="009D0F39">
        <w:rPr>
          <w:rFonts w:cs="Arial"/>
          <w:spacing w:val="1"/>
          <w:szCs w:val="20"/>
          <w:lang w:eastAsia="en-US"/>
        </w:rPr>
        <w:t xml:space="preserve">ver, after one year of application, this </w:t>
      </w:r>
      <w:r w:rsidR="009D0F39" w:rsidRPr="001A32F6">
        <w:rPr>
          <w:rFonts w:cs="Arial"/>
          <w:b/>
          <w:spacing w:val="1"/>
          <w:szCs w:val="20"/>
          <w:lang w:eastAsia="en-US"/>
        </w:rPr>
        <w:t xml:space="preserve">Standard </w:t>
      </w:r>
      <w:r w:rsidR="00082929">
        <w:rPr>
          <w:rFonts w:cs="Arial"/>
          <w:b/>
          <w:spacing w:val="1"/>
          <w:szCs w:val="20"/>
          <w:lang w:eastAsia="en-US"/>
        </w:rPr>
        <w:t>requires</w:t>
      </w:r>
      <w:r w:rsidR="00082929" w:rsidRPr="001A32F6">
        <w:rPr>
          <w:rFonts w:cs="Arial"/>
          <w:b/>
          <w:spacing w:val="1"/>
          <w:szCs w:val="20"/>
          <w:lang w:eastAsia="en-US"/>
        </w:rPr>
        <w:t xml:space="preserve"> </w:t>
      </w:r>
      <w:r w:rsidR="009D0F39" w:rsidRPr="001A32F6">
        <w:rPr>
          <w:rFonts w:cs="Arial"/>
          <w:b/>
          <w:spacing w:val="1"/>
          <w:szCs w:val="20"/>
          <w:lang w:eastAsia="en-US"/>
        </w:rPr>
        <w:t>improve</w:t>
      </w:r>
      <w:r w:rsidRPr="001A32F6">
        <w:rPr>
          <w:rFonts w:cs="Arial"/>
          <w:b/>
          <w:spacing w:val="1"/>
          <w:szCs w:val="20"/>
          <w:lang w:eastAsia="en-US"/>
        </w:rPr>
        <w:t>ment and revision</w:t>
      </w:r>
      <w:r w:rsidR="009D0F39">
        <w:rPr>
          <w:rFonts w:cs="Arial"/>
          <w:spacing w:val="1"/>
          <w:szCs w:val="20"/>
          <w:lang w:eastAsia="en-US"/>
        </w:rPr>
        <w:t xml:space="preserve"> for the following reasons:</w:t>
      </w:r>
    </w:p>
    <w:p w14:paraId="146D4F7C" w14:textId="77777777" w:rsidR="00BF2B64" w:rsidRPr="00BF2B64" w:rsidRDefault="00BF2B64" w:rsidP="008C125D">
      <w:pPr>
        <w:pStyle w:val="ListParagraph"/>
        <w:rPr>
          <w:rFonts w:cs="Arial"/>
          <w:szCs w:val="20"/>
        </w:rPr>
      </w:pPr>
    </w:p>
    <w:p w14:paraId="408F0962" w14:textId="2CBE64B9" w:rsidR="003720EA" w:rsidRDefault="0029388C" w:rsidP="00A75B70">
      <w:pPr>
        <w:pStyle w:val="ListParagraph"/>
        <w:numPr>
          <w:ilvl w:val="0"/>
          <w:numId w:val="5"/>
        </w:numPr>
        <w:rPr>
          <w:rFonts w:cs="Arial"/>
          <w:szCs w:val="20"/>
        </w:rPr>
      </w:pPr>
      <w:r>
        <w:rPr>
          <w:rFonts w:cs="Arial"/>
          <w:spacing w:val="1"/>
          <w:szCs w:val="20"/>
          <w:lang w:eastAsia="en-US"/>
        </w:rPr>
        <w:t xml:space="preserve">Fairtrade International </w:t>
      </w:r>
      <w:r w:rsidR="00D547E5">
        <w:rPr>
          <w:rFonts w:cs="Arial"/>
          <w:spacing w:val="1"/>
          <w:szCs w:val="20"/>
          <w:lang w:eastAsia="en-US"/>
        </w:rPr>
        <w:t>is introducing</w:t>
      </w:r>
      <w:r>
        <w:rPr>
          <w:rFonts w:cs="Arial"/>
          <w:spacing w:val="1"/>
          <w:szCs w:val="20"/>
          <w:lang w:eastAsia="en-US"/>
        </w:rPr>
        <w:t xml:space="preserve"> a new set of requirement</w:t>
      </w:r>
      <w:r w:rsidR="00D547E5">
        <w:rPr>
          <w:rFonts w:cs="Arial"/>
          <w:spacing w:val="1"/>
          <w:szCs w:val="20"/>
          <w:lang w:eastAsia="en-US"/>
        </w:rPr>
        <w:t>s</w:t>
      </w:r>
      <w:r>
        <w:rPr>
          <w:rFonts w:cs="Arial"/>
          <w:spacing w:val="1"/>
          <w:szCs w:val="20"/>
          <w:lang w:eastAsia="en-US"/>
        </w:rPr>
        <w:t xml:space="preserve"> </w:t>
      </w:r>
      <w:r w:rsidR="008C1D9A">
        <w:rPr>
          <w:rFonts w:cs="Arial"/>
          <w:spacing w:val="1"/>
          <w:szCs w:val="20"/>
          <w:lang w:eastAsia="en-US"/>
        </w:rPr>
        <w:t xml:space="preserve">helping miners and traders (including downstream buyers) demonstrate conformance with conflict-mineral regulations. </w:t>
      </w:r>
      <w:r w:rsidR="003720EA">
        <w:rPr>
          <w:rFonts w:cs="Arial"/>
          <w:spacing w:val="1"/>
          <w:szCs w:val="20"/>
          <w:lang w:eastAsia="en-US"/>
        </w:rPr>
        <w:t>The requirements proposed in this Standard are the fruit of a</w:t>
      </w:r>
      <w:r w:rsidR="00D12473">
        <w:rPr>
          <w:rFonts w:cs="Arial"/>
          <w:spacing w:val="1"/>
          <w:szCs w:val="20"/>
          <w:lang w:eastAsia="en-US"/>
        </w:rPr>
        <w:t>n</w:t>
      </w:r>
      <w:r w:rsidR="003720EA">
        <w:rPr>
          <w:rFonts w:cs="Arial"/>
          <w:spacing w:val="1"/>
          <w:szCs w:val="20"/>
          <w:lang w:eastAsia="en-US"/>
        </w:rPr>
        <w:t xml:space="preserve"> extensive research process and exchanges with many other sustainable mineral initiatives and framework</w:t>
      </w:r>
      <w:r w:rsidR="00EF1A43">
        <w:rPr>
          <w:rFonts w:cs="Arial"/>
          <w:spacing w:val="1"/>
          <w:szCs w:val="20"/>
          <w:lang w:eastAsia="en-US"/>
        </w:rPr>
        <w:t>s</w:t>
      </w:r>
      <w:r w:rsidR="003720EA">
        <w:rPr>
          <w:rFonts w:cs="Arial"/>
          <w:spacing w:val="1"/>
          <w:szCs w:val="20"/>
          <w:lang w:eastAsia="en-US"/>
        </w:rPr>
        <w:t>.</w:t>
      </w:r>
      <w:r w:rsidR="005D1508">
        <w:rPr>
          <w:rFonts w:cs="Arial"/>
          <w:spacing w:val="1"/>
          <w:szCs w:val="20"/>
          <w:lang w:eastAsia="en-US"/>
        </w:rPr>
        <w:t xml:space="preserve"> This research was </w:t>
      </w:r>
      <w:r w:rsidR="008C1D9A">
        <w:rPr>
          <w:rFonts w:cs="Arial"/>
          <w:spacing w:val="1"/>
          <w:szCs w:val="20"/>
          <w:lang w:eastAsia="en-US"/>
        </w:rPr>
        <w:t xml:space="preserve">conducted </w:t>
      </w:r>
      <w:r w:rsidR="005D1508">
        <w:rPr>
          <w:rFonts w:cs="Arial"/>
          <w:spacing w:val="1"/>
          <w:szCs w:val="20"/>
          <w:lang w:eastAsia="en-US"/>
        </w:rPr>
        <w:t xml:space="preserve">by </w:t>
      </w:r>
      <w:r w:rsidR="000A687B">
        <w:rPr>
          <w:rFonts w:cs="Arial"/>
          <w:spacing w:val="1"/>
          <w:szCs w:val="20"/>
          <w:lang w:eastAsia="en-US"/>
        </w:rPr>
        <w:t xml:space="preserve">Mrs </w:t>
      </w:r>
      <w:r w:rsidR="005D1508">
        <w:rPr>
          <w:rFonts w:cs="Arial"/>
          <w:spacing w:val="1"/>
          <w:szCs w:val="20"/>
          <w:lang w:eastAsia="en-US"/>
        </w:rPr>
        <w:t>Estelle Levin</w:t>
      </w:r>
      <w:r w:rsidR="00A75B70">
        <w:rPr>
          <w:rFonts w:cs="Arial"/>
          <w:spacing w:val="1"/>
          <w:szCs w:val="20"/>
          <w:lang w:eastAsia="en-US"/>
        </w:rPr>
        <w:t xml:space="preserve">, </w:t>
      </w:r>
      <w:r w:rsidR="000A687B">
        <w:rPr>
          <w:rFonts w:cs="Arial"/>
          <w:spacing w:val="1"/>
          <w:szCs w:val="20"/>
          <w:lang w:eastAsia="en-US"/>
        </w:rPr>
        <w:t>Director of a</w:t>
      </w:r>
      <w:r w:rsidR="001355A5">
        <w:rPr>
          <w:rFonts w:cs="Arial"/>
          <w:spacing w:val="1"/>
          <w:szCs w:val="20"/>
          <w:lang w:eastAsia="en-US"/>
        </w:rPr>
        <w:t xml:space="preserve"> </w:t>
      </w:r>
      <w:r w:rsidR="00082929">
        <w:rPr>
          <w:rFonts w:cs="Arial"/>
          <w:spacing w:val="1"/>
          <w:szCs w:val="20"/>
          <w:lang w:eastAsia="en-US"/>
        </w:rPr>
        <w:t xml:space="preserve">bespoke consultancy </w:t>
      </w:r>
      <w:r w:rsidR="001355A5">
        <w:rPr>
          <w:rFonts w:cs="Arial"/>
          <w:spacing w:val="1"/>
          <w:szCs w:val="20"/>
          <w:lang w:eastAsia="en-US"/>
        </w:rPr>
        <w:t xml:space="preserve">providing </w:t>
      </w:r>
      <w:r w:rsidR="00A75B70">
        <w:rPr>
          <w:rFonts w:cs="Arial"/>
          <w:spacing w:val="1"/>
          <w:szCs w:val="20"/>
          <w:lang w:eastAsia="en-US"/>
        </w:rPr>
        <w:t>r</w:t>
      </w:r>
      <w:r w:rsidR="00A75B70">
        <w:t xml:space="preserve">esearch, </w:t>
      </w:r>
      <w:r w:rsidR="001355A5">
        <w:t xml:space="preserve">advisory </w:t>
      </w:r>
      <w:r w:rsidR="00A75B70">
        <w:t xml:space="preserve">and training </w:t>
      </w:r>
      <w:r w:rsidR="001355A5">
        <w:t xml:space="preserve">on </w:t>
      </w:r>
      <w:r w:rsidR="00A75B70">
        <w:t xml:space="preserve">sustainable </w:t>
      </w:r>
      <w:r w:rsidR="001355A5">
        <w:t>mineral value chains</w:t>
      </w:r>
      <w:r w:rsidR="001355A5">
        <w:rPr>
          <w:rStyle w:val="FootnoteReference"/>
          <w:rFonts w:cs="Arial"/>
          <w:spacing w:val="1"/>
          <w:szCs w:val="20"/>
          <w:lang w:eastAsia="en-US"/>
        </w:rPr>
        <w:footnoteReference w:id="2"/>
      </w:r>
      <w:r w:rsidR="001355A5">
        <w:rPr>
          <w:rFonts w:cs="Arial"/>
          <w:spacing w:val="1"/>
          <w:szCs w:val="20"/>
          <w:lang w:eastAsia="en-US"/>
        </w:rPr>
        <w:t>,</w:t>
      </w:r>
      <w:r w:rsidR="001355A5">
        <w:t xml:space="preserve"> </w:t>
      </w:r>
      <w:r w:rsidR="005D1508">
        <w:rPr>
          <w:rFonts w:cs="Arial"/>
          <w:spacing w:val="1"/>
          <w:szCs w:val="20"/>
          <w:lang w:eastAsia="en-US"/>
        </w:rPr>
        <w:t xml:space="preserve">from </w:t>
      </w:r>
      <w:r w:rsidR="001E41FE">
        <w:rPr>
          <w:rFonts w:cs="Arial"/>
          <w:spacing w:val="1"/>
          <w:szCs w:val="20"/>
          <w:lang w:eastAsia="en-US"/>
        </w:rPr>
        <w:t xml:space="preserve">April </w:t>
      </w:r>
      <w:r w:rsidR="005D1508">
        <w:rPr>
          <w:rFonts w:cs="Arial"/>
          <w:spacing w:val="1"/>
          <w:szCs w:val="20"/>
          <w:lang w:eastAsia="en-US"/>
        </w:rPr>
        <w:t>to July 2014, and led to a series of recommendations</w:t>
      </w:r>
      <w:r w:rsidR="003720EA">
        <w:rPr>
          <w:rFonts w:cs="Arial"/>
          <w:spacing w:val="1"/>
          <w:szCs w:val="20"/>
          <w:lang w:eastAsia="en-US"/>
        </w:rPr>
        <w:t xml:space="preserve"> </w:t>
      </w:r>
      <w:r w:rsidR="005D1508">
        <w:rPr>
          <w:rFonts w:cs="Arial"/>
          <w:spacing w:val="1"/>
          <w:szCs w:val="20"/>
          <w:lang w:eastAsia="en-US"/>
        </w:rPr>
        <w:t xml:space="preserve">for Fairtrade. </w:t>
      </w:r>
      <w:r w:rsidR="003720EA">
        <w:rPr>
          <w:rFonts w:cs="Arial"/>
          <w:spacing w:val="1"/>
          <w:szCs w:val="20"/>
          <w:lang w:eastAsia="en-US"/>
        </w:rPr>
        <w:t xml:space="preserve">The requirements presented here </w:t>
      </w:r>
      <w:r w:rsidR="003720EA" w:rsidRPr="003720EA">
        <w:rPr>
          <w:rFonts w:cs="Arial"/>
          <w:spacing w:val="1"/>
          <w:szCs w:val="20"/>
          <w:lang w:eastAsia="en-US"/>
        </w:rPr>
        <w:t xml:space="preserve">and open for consultation and comments </w:t>
      </w:r>
      <w:r w:rsidR="003720EA">
        <w:rPr>
          <w:rFonts w:cs="Arial"/>
          <w:spacing w:val="1"/>
          <w:szCs w:val="20"/>
          <w:lang w:eastAsia="en-US"/>
        </w:rPr>
        <w:t xml:space="preserve">are </w:t>
      </w:r>
      <w:r w:rsidR="003720EA" w:rsidRPr="003720EA">
        <w:rPr>
          <w:rFonts w:cs="Arial"/>
          <w:spacing w:val="1"/>
          <w:szCs w:val="20"/>
          <w:lang w:eastAsia="en-US"/>
        </w:rPr>
        <w:t>aligned and refer to the most recognized conflict mineral initiatives such as</w:t>
      </w:r>
      <w:r w:rsidR="002C377F">
        <w:rPr>
          <w:rFonts w:cs="Arial"/>
          <w:spacing w:val="1"/>
          <w:szCs w:val="20"/>
          <w:lang w:eastAsia="en-US"/>
        </w:rPr>
        <w:t xml:space="preserve"> </w:t>
      </w:r>
      <w:r w:rsidR="003720EA" w:rsidRPr="003720EA">
        <w:rPr>
          <w:rFonts w:cs="Arial"/>
          <w:szCs w:val="20"/>
        </w:rPr>
        <w:t>the  OECD  Due  Diligence  Guidance   for  Responsible  Supply  Chains  of  Minerals  from  Conflict-</w:t>
      </w:r>
      <w:r w:rsidR="003720EA" w:rsidRPr="003720EA">
        <w:rPr>
          <w:rFonts w:cs="Arial"/>
          <w:szCs w:val="20"/>
        </w:rPr>
        <w:softHyphen/>
      </w:r>
      <w:r w:rsidR="003720EA" w:rsidRPr="003720EA">
        <w:rPr>
          <w:rFonts w:ascii="Cambria Math" w:hAnsi="Cambria Math" w:cs="Cambria Math"/>
          <w:szCs w:val="20"/>
        </w:rPr>
        <w:t>‐</w:t>
      </w:r>
      <w:r w:rsidR="003720EA" w:rsidRPr="003720EA">
        <w:rPr>
          <w:rFonts w:cs="Arial"/>
          <w:szCs w:val="20"/>
        </w:rPr>
        <w:t>Affected  and  High-</w:t>
      </w:r>
      <w:r w:rsidR="003720EA" w:rsidRPr="003720EA">
        <w:rPr>
          <w:rFonts w:cs="Arial"/>
          <w:szCs w:val="20"/>
        </w:rPr>
        <w:softHyphen/>
      </w:r>
      <w:r w:rsidR="003720EA" w:rsidRPr="003720EA">
        <w:rPr>
          <w:rFonts w:ascii="Cambria Math" w:hAnsi="Cambria Math" w:cs="Cambria Math"/>
          <w:szCs w:val="20"/>
        </w:rPr>
        <w:t>‐</w:t>
      </w:r>
      <w:r w:rsidR="003720EA" w:rsidRPr="003720EA">
        <w:rPr>
          <w:rFonts w:cs="Arial"/>
          <w:szCs w:val="20"/>
        </w:rPr>
        <w:t>Risk  Areas  (OECD  DDG)</w:t>
      </w:r>
      <w:r w:rsidR="00D12473">
        <w:rPr>
          <w:rStyle w:val="FootnoteReference"/>
          <w:rFonts w:cs="Arial"/>
          <w:szCs w:val="20"/>
        </w:rPr>
        <w:footnoteReference w:id="3"/>
      </w:r>
      <w:r w:rsidR="00D547E5">
        <w:rPr>
          <w:rFonts w:cs="Arial"/>
          <w:szCs w:val="20"/>
        </w:rPr>
        <w:t xml:space="preserve"> </w:t>
      </w:r>
      <w:r w:rsidR="003720EA" w:rsidRPr="003720EA">
        <w:rPr>
          <w:rFonts w:cs="Arial"/>
          <w:szCs w:val="20"/>
        </w:rPr>
        <w:t>and the Dodd-Franck Act</w:t>
      </w:r>
      <w:r w:rsidR="00D12473">
        <w:rPr>
          <w:rStyle w:val="FootnoteReference"/>
          <w:rFonts w:cs="Arial"/>
          <w:szCs w:val="20"/>
        </w:rPr>
        <w:footnoteReference w:id="4"/>
      </w:r>
      <w:r w:rsidR="003720EA" w:rsidRPr="003720EA">
        <w:rPr>
          <w:rFonts w:cs="Arial"/>
          <w:szCs w:val="20"/>
        </w:rPr>
        <w:t>.</w:t>
      </w:r>
      <w:r w:rsidR="003720EA">
        <w:rPr>
          <w:rFonts w:cs="Arial"/>
          <w:szCs w:val="20"/>
        </w:rPr>
        <w:t xml:space="preserve"> The </w:t>
      </w:r>
      <w:r w:rsidR="00D12473">
        <w:rPr>
          <w:rFonts w:cs="Arial"/>
          <w:szCs w:val="20"/>
        </w:rPr>
        <w:t xml:space="preserve">purpose </w:t>
      </w:r>
      <w:r w:rsidR="00082929">
        <w:rPr>
          <w:rFonts w:cs="Arial"/>
          <w:szCs w:val="20"/>
        </w:rPr>
        <w:t xml:space="preserve">of </w:t>
      </w:r>
      <w:r w:rsidR="00D12473">
        <w:rPr>
          <w:rFonts w:cs="Arial"/>
          <w:szCs w:val="20"/>
        </w:rPr>
        <w:t>these requirements</w:t>
      </w:r>
      <w:r w:rsidR="003720EA">
        <w:rPr>
          <w:rFonts w:cs="Arial"/>
          <w:szCs w:val="20"/>
        </w:rPr>
        <w:t xml:space="preserve"> is</w:t>
      </w:r>
      <w:r w:rsidR="00082929">
        <w:rPr>
          <w:rFonts w:cs="Arial"/>
          <w:szCs w:val="20"/>
        </w:rPr>
        <w:t xml:space="preserve"> to ensure</w:t>
      </w:r>
      <w:r w:rsidR="003720EA">
        <w:rPr>
          <w:rFonts w:cs="Arial"/>
          <w:szCs w:val="20"/>
        </w:rPr>
        <w:t xml:space="preserve"> that Fairtrade certified miners and traders (including downstream buyers) are in conformance with the schemes mentioned </w:t>
      </w:r>
      <w:r w:rsidR="00D12473">
        <w:rPr>
          <w:rFonts w:cs="Arial"/>
          <w:szCs w:val="20"/>
        </w:rPr>
        <w:t xml:space="preserve">above, </w:t>
      </w:r>
      <w:r w:rsidR="003720EA">
        <w:rPr>
          <w:rFonts w:cs="Arial"/>
          <w:szCs w:val="20"/>
        </w:rPr>
        <w:t xml:space="preserve">have a </w:t>
      </w:r>
      <w:r w:rsidR="003720EA" w:rsidRPr="00EF1A43">
        <w:rPr>
          <w:rFonts w:cs="Arial"/>
          <w:b/>
          <w:szCs w:val="20"/>
        </w:rPr>
        <w:t xml:space="preserve">strong system in place </w:t>
      </w:r>
      <w:r w:rsidR="00EF1A43" w:rsidRPr="00EF1A43">
        <w:rPr>
          <w:rFonts w:cs="Arial"/>
          <w:b/>
          <w:szCs w:val="20"/>
        </w:rPr>
        <w:t xml:space="preserve">to ensure </w:t>
      </w:r>
      <w:r w:rsidR="003720EA" w:rsidRPr="00EF1A43">
        <w:rPr>
          <w:rFonts w:cs="Arial"/>
          <w:b/>
          <w:szCs w:val="20"/>
        </w:rPr>
        <w:t>due diligence especially in conflict-minerals and high-risk areas</w:t>
      </w:r>
      <w:r w:rsidR="003720EA">
        <w:rPr>
          <w:rFonts w:cs="Arial"/>
          <w:szCs w:val="20"/>
        </w:rPr>
        <w:t>, and</w:t>
      </w:r>
      <w:r w:rsidR="00D12473">
        <w:rPr>
          <w:rFonts w:cs="Arial"/>
          <w:szCs w:val="20"/>
        </w:rPr>
        <w:t xml:space="preserve"> </w:t>
      </w:r>
      <w:r w:rsidR="00EF1A43">
        <w:rPr>
          <w:rFonts w:cs="Arial"/>
          <w:szCs w:val="20"/>
        </w:rPr>
        <w:t xml:space="preserve">can </w:t>
      </w:r>
      <w:r w:rsidR="00D12473">
        <w:rPr>
          <w:rFonts w:cs="Arial"/>
          <w:szCs w:val="20"/>
        </w:rPr>
        <w:t xml:space="preserve">set up </w:t>
      </w:r>
      <w:r w:rsidR="00082929">
        <w:rPr>
          <w:rFonts w:cs="Arial"/>
          <w:szCs w:val="20"/>
        </w:rPr>
        <w:t xml:space="preserve">effective </w:t>
      </w:r>
      <w:r w:rsidR="003720EA">
        <w:rPr>
          <w:rFonts w:cs="Arial"/>
          <w:szCs w:val="20"/>
        </w:rPr>
        <w:t>remediation actions</w:t>
      </w:r>
      <w:r w:rsidR="00D12473">
        <w:rPr>
          <w:rFonts w:cs="Arial"/>
          <w:szCs w:val="20"/>
        </w:rPr>
        <w:t xml:space="preserve"> when needed</w:t>
      </w:r>
      <w:r w:rsidR="003720EA">
        <w:rPr>
          <w:rFonts w:cs="Arial"/>
          <w:szCs w:val="20"/>
        </w:rPr>
        <w:t>.</w:t>
      </w:r>
    </w:p>
    <w:p w14:paraId="4A67DD6D" w14:textId="77777777" w:rsidR="002F1C40" w:rsidRPr="003720EA" w:rsidRDefault="002F1C40" w:rsidP="00A75B70">
      <w:pPr>
        <w:pStyle w:val="ListParagraph"/>
        <w:rPr>
          <w:rFonts w:cs="Arial"/>
          <w:szCs w:val="20"/>
        </w:rPr>
      </w:pPr>
    </w:p>
    <w:p w14:paraId="6A3E345C" w14:textId="799534AF" w:rsidR="00902744" w:rsidRPr="00A34D4C" w:rsidRDefault="00EF1A43" w:rsidP="00A34D4C">
      <w:pPr>
        <w:pStyle w:val="ListParagraph"/>
        <w:widowControl w:val="0"/>
        <w:numPr>
          <w:ilvl w:val="0"/>
          <w:numId w:val="5"/>
        </w:numPr>
        <w:autoSpaceDE w:val="0"/>
        <w:autoSpaceDN w:val="0"/>
        <w:adjustRightInd w:val="0"/>
        <w:spacing w:before="100" w:beforeAutospacing="1" w:after="100" w:afterAutospacing="1"/>
        <w:rPr>
          <w:rFonts w:cs="Arial"/>
          <w:spacing w:val="1"/>
          <w:szCs w:val="20"/>
          <w:lang w:eastAsia="en-US"/>
        </w:rPr>
      </w:pPr>
      <w:r>
        <w:rPr>
          <w:rFonts w:cs="Arial"/>
          <w:spacing w:val="1"/>
          <w:szCs w:val="20"/>
          <w:lang w:eastAsia="en-US"/>
        </w:rPr>
        <w:t>F</w:t>
      </w:r>
      <w:r w:rsidR="008C4A9A">
        <w:rPr>
          <w:rFonts w:cs="Arial"/>
          <w:spacing w:val="1"/>
          <w:szCs w:val="20"/>
          <w:lang w:eastAsia="en-US"/>
        </w:rPr>
        <w:t>urthermore, F</w:t>
      </w:r>
      <w:r>
        <w:rPr>
          <w:rFonts w:cs="Arial"/>
          <w:spacing w:val="1"/>
          <w:szCs w:val="20"/>
          <w:lang w:eastAsia="en-US"/>
        </w:rPr>
        <w:t xml:space="preserve">airtrade International </w:t>
      </w:r>
      <w:r w:rsidR="00082929">
        <w:rPr>
          <w:rFonts w:cs="Arial"/>
          <w:spacing w:val="1"/>
          <w:szCs w:val="20"/>
          <w:lang w:eastAsia="en-US"/>
        </w:rPr>
        <w:t xml:space="preserve">wishes </w:t>
      </w:r>
      <w:r w:rsidR="001A32F6">
        <w:rPr>
          <w:rFonts w:cs="Arial"/>
          <w:spacing w:val="1"/>
          <w:szCs w:val="20"/>
          <w:lang w:eastAsia="en-US"/>
        </w:rPr>
        <w:t xml:space="preserve">to develop a </w:t>
      </w:r>
      <w:r w:rsidRPr="000A1057">
        <w:rPr>
          <w:rFonts w:cs="Arial"/>
          <w:b/>
          <w:spacing w:val="1"/>
          <w:szCs w:val="20"/>
          <w:lang w:eastAsia="en-US"/>
        </w:rPr>
        <w:t xml:space="preserve">standard </w:t>
      </w:r>
      <w:r w:rsidR="000A1057" w:rsidRPr="000A1057">
        <w:rPr>
          <w:rFonts w:cs="Arial"/>
          <w:b/>
          <w:spacing w:val="1"/>
          <w:szCs w:val="20"/>
          <w:lang w:eastAsia="en-US"/>
        </w:rPr>
        <w:t xml:space="preserve">that is </w:t>
      </w:r>
      <w:r w:rsidR="007D4FD9">
        <w:rPr>
          <w:rFonts w:cs="Arial"/>
          <w:b/>
          <w:spacing w:val="1"/>
          <w:szCs w:val="20"/>
          <w:lang w:eastAsia="en-US"/>
        </w:rPr>
        <w:t xml:space="preserve">appropriate and relevant to </w:t>
      </w:r>
      <w:r w:rsidRPr="000A1057">
        <w:rPr>
          <w:rFonts w:cs="Arial"/>
          <w:b/>
          <w:spacing w:val="1"/>
          <w:szCs w:val="20"/>
          <w:lang w:eastAsia="en-US"/>
        </w:rPr>
        <w:t xml:space="preserve">the </w:t>
      </w:r>
      <w:r w:rsidR="00007C5F">
        <w:rPr>
          <w:rFonts w:cs="Arial"/>
          <w:b/>
          <w:spacing w:val="1"/>
          <w:szCs w:val="20"/>
          <w:lang w:eastAsia="en-US"/>
        </w:rPr>
        <w:t xml:space="preserve">context </w:t>
      </w:r>
      <w:r>
        <w:rPr>
          <w:rFonts w:cs="Arial"/>
          <w:spacing w:val="1"/>
          <w:szCs w:val="20"/>
          <w:lang w:eastAsia="en-US"/>
        </w:rPr>
        <w:t xml:space="preserve">of small-scale miners and </w:t>
      </w:r>
      <w:r w:rsidR="00007C5F">
        <w:rPr>
          <w:rFonts w:cs="Arial"/>
          <w:spacing w:val="1"/>
          <w:szCs w:val="20"/>
          <w:lang w:eastAsia="en-US"/>
        </w:rPr>
        <w:t xml:space="preserve">for </w:t>
      </w:r>
      <w:r>
        <w:rPr>
          <w:rFonts w:cs="Arial"/>
          <w:spacing w:val="1"/>
          <w:szCs w:val="20"/>
          <w:lang w:eastAsia="en-US"/>
        </w:rPr>
        <w:t>their communitie</w:t>
      </w:r>
      <w:r w:rsidR="000A1057">
        <w:rPr>
          <w:rFonts w:cs="Arial"/>
          <w:spacing w:val="1"/>
          <w:szCs w:val="20"/>
          <w:lang w:eastAsia="en-US"/>
        </w:rPr>
        <w:t xml:space="preserve">s. As the </w:t>
      </w:r>
      <w:r>
        <w:rPr>
          <w:rFonts w:cs="Arial"/>
          <w:spacing w:val="1"/>
          <w:szCs w:val="20"/>
          <w:lang w:eastAsia="en-US"/>
        </w:rPr>
        <w:t xml:space="preserve">standard </w:t>
      </w:r>
      <w:r w:rsidR="007D4FD9">
        <w:rPr>
          <w:rFonts w:cs="Arial"/>
          <w:spacing w:val="1"/>
          <w:szCs w:val="20"/>
          <w:lang w:eastAsia="en-US"/>
        </w:rPr>
        <w:t xml:space="preserve">is implemented </w:t>
      </w:r>
      <w:r>
        <w:rPr>
          <w:rFonts w:cs="Arial"/>
          <w:spacing w:val="1"/>
          <w:szCs w:val="20"/>
          <w:lang w:eastAsia="en-US"/>
        </w:rPr>
        <w:t xml:space="preserve">on the ground, ASMOs and local observers are relaying information and feedback </w:t>
      </w:r>
      <w:r w:rsidR="007D4FD9">
        <w:rPr>
          <w:rFonts w:cs="Arial"/>
          <w:spacing w:val="1"/>
          <w:szCs w:val="20"/>
          <w:lang w:eastAsia="en-US"/>
        </w:rPr>
        <w:t>regarding its applicability that prompt the</w:t>
      </w:r>
      <w:r>
        <w:rPr>
          <w:rFonts w:cs="Arial"/>
          <w:spacing w:val="1"/>
          <w:szCs w:val="20"/>
          <w:lang w:eastAsia="en-US"/>
        </w:rPr>
        <w:t xml:space="preserve"> revisiting</w:t>
      </w:r>
      <w:r w:rsidR="000A1057">
        <w:rPr>
          <w:rFonts w:cs="Arial"/>
          <w:spacing w:val="1"/>
          <w:szCs w:val="20"/>
          <w:lang w:eastAsia="en-US"/>
        </w:rPr>
        <w:t xml:space="preserve"> </w:t>
      </w:r>
      <w:r w:rsidR="007D4FD9">
        <w:rPr>
          <w:rFonts w:cs="Arial"/>
          <w:spacing w:val="1"/>
          <w:szCs w:val="20"/>
          <w:lang w:eastAsia="en-US"/>
        </w:rPr>
        <w:t xml:space="preserve">of </w:t>
      </w:r>
      <w:r w:rsidR="000A1057">
        <w:rPr>
          <w:rFonts w:cs="Arial"/>
          <w:spacing w:val="1"/>
          <w:szCs w:val="20"/>
          <w:lang w:eastAsia="en-US"/>
        </w:rPr>
        <w:t>certain requirements</w:t>
      </w:r>
      <w:r w:rsidR="001A32F6">
        <w:rPr>
          <w:rFonts w:cs="Arial"/>
          <w:spacing w:val="1"/>
          <w:szCs w:val="20"/>
          <w:lang w:eastAsia="en-US"/>
        </w:rPr>
        <w:t>, or amending timelines for their implementation</w:t>
      </w:r>
      <w:r>
        <w:rPr>
          <w:rFonts w:cs="Arial"/>
          <w:spacing w:val="1"/>
          <w:szCs w:val="20"/>
          <w:lang w:eastAsia="en-US"/>
        </w:rPr>
        <w:t xml:space="preserve">. Certain themes of improvement are </w:t>
      </w:r>
      <w:r w:rsidR="000A1057">
        <w:rPr>
          <w:rFonts w:cs="Arial"/>
          <w:spacing w:val="1"/>
          <w:szCs w:val="20"/>
          <w:lang w:eastAsia="en-US"/>
        </w:rPr>
        <w:t xml:space="preserve">already </w:t>
      </w:r>
      <w:r>
        <w:rPr>
          <w:rFonts w:cs="Arial"/>
          <w:spacing w:val="1"/>
          <w:szCs w:val="20"/>
          <w:lang w:eastAsia="en-US"/>
        </w:rPr>
        <w:t xml:space="preserve">identified here, </w:t>
      </w:r>
      <w:r>
        <w:rPr>
          <w:rFonts w:cs="Arial"/>
          <w:spacing w:val="1"/>
          <w:szCs w:val="20"/>
          <w:lang w:eastAsia="en-US"/>
        </w:rPr>
        <w:lastRenderedPageBreak/>
        <w:t xml:space="preserve">leading to </w:t>
      </w:r>
      <w:r w:rsidR="000A1057">
        <w:rPr>
          <w:rFonts w:cs="Arial"/>
          <w:spacing w:val="1"/>
          <w:szCs w:val="20"/>
          <w:lang w:eastAsia="en-US"/>
        </w:rPr>
        <w:t xml:space="preserve">the </w:t>
      </w:r>
      <w:r>
        <w:rPr>
          <w:rFonts w:cs="Arial"/>
          <w:spacing w:val="1"/>
          <w:szCs w:val="20"/>
          <w:lang w:eastAsia="en-US"/>
        </w:rPr>
        <w:t>revision proposals below</w:t>
      </w:r>
      <w:r w:rsidR="000A1057">
        <w:rPr>
          <w:rFonts w:cs="Arial"/>
          <w:spacing w:val="1"/>
          <w:szCs w:val="20"/>
          <w:lang w:eastAsia="en-US"/>
        </w:rPr>
        <w:t xml:space="preserve">. </w:t>
      </w:r>
      <w:r w:rsidR="001E41FE">
        <w:rPr>
          <w:rFonts w:cs="Arial"/>
          <w:spacing w:val="1"/>
          <w:szCs w:val="20"/>
          <w:lang w:eastAsia="en-US"/>
        </w:rPr>
        <w:t>(</w:t>
      </w:r>
      <w:r w:rsidR="00761A5E" w:rsidRPr="001E41FE">
        <w:rPr>
          <w:rFonts w:cs="Arial"/>
          <w:spacing w:val="1"/>
          <w:szCs w:val="20"/>
          <w:lang w:eastAsia="en-US"/>
        </w:rPr>
        <w:t>On</w:t>
      </w:r>
      <w:r w:rsidR="001E41FE" w:rsidRPr="001E41FE">
        <w:rPr>
          <w:rFonts w:cs="Arial"/>
          <w:spacing w:val="1"/>
          <w:szCs w:val="20"/>
          <w:lang w:eastAsia="en-US"/>
        </w:rPr>
        <w:t xml:space="preserve"> </w:t>
      </w:r>
      <w:r w:rsidR="001E41FE" w:rsidRPr="001E41FE">
        <w:t>workers participation in decision making process, traceability requirements, use and eradication of toxic substances, etc.)</w:t>
      </w:r>
      <w:r w:rsidR="001E41FE">
        <w:t xml:space="preserve">. </w:t>
      </w:r>
      <w:r w:rsidR="000A1057" w:rsidRPr="001E41FE">
        <w:rPr>
          <w:rFonts w:cs="Arial"/>
          <w:spacing w:val="1"/>
          <w:szCs w:val="20"/>
          <w:lang w:eastAsia="en-US"/>
        </w:rPr>
        <w:t>However</w:t>
      </w:r>
      <w:r w:rsidR="000A1057">
        <w:rPr>
          <w:rFonts w:cs="Arial"/>
          <w:spacing w:val="1"/>
          <w:szCs w:val="20"/>
          <w:lang w:eastAsia="en-US"/>
        </w:rPr>
        <w:t xml:space="preserve">, </w:t>
      </w:r>
      <w:r w:rsidR="00D547E5">
        <w:rPr>
          <w:rFonts w:cs="Arial"/>
          <w:spacing w:val="1"/>
          <w:szCs w:val="20"/>
          <w:lang w:eastAsia="en-US"/>
        </w:rPr>
        <w:t xml:space="preserve">the Standard is under constant review and will continue after this revision, as it is implemented on the ground.  </w:t>
      </w:r>
      <w:r w:rsidR="000A1057">
        <w:rPr>
          <w:rFonts w:cs="Arial"/>
          <w:spacing w:val="1"/>
          <w:szCs w:val="20"/>
          <w:lang w:eastAsia="en-US"/>
        </w:rPr>
        <w:t xml:space="preserve">You are very welcome to raise </w:t>
      </w:r>
      <w:r w:rsidR="001A32F6">
        <w:rPr>
          <w:rFonts w:cs="Arial"/>
          <w:spacing w:val="1"/>
          <w:szCs w:val="20"/>
          <w:lang w:eastAsia="en-US"/>
        </w:rPr>
        <w:t xml:space="preserve">any </w:t>
      </w:r>
      <w:r w:rsidR="00056748">
        <w:rPr>
          <w:rFonts w:cs="Arial"/>
          <w:spacing w:val="1"/>
          <w:szCs w:val="20"/>
          <w:lang w:eastAsia="en-US"/>
        </w:rPr>
        <w:t xml:space="preserve">issue </w:t>
      </w:r>
      <w:r w:rsidR="00D547E5">
        <w:rPr>
          <w:rFonts w:cs="Arial"/>
          <w:spacing w:val="1"/>
          <w:szCs w:val="20"/>
          <w:lang w:eastAsia="en-US"/>
        </w:rPr>
        <w:t>during this revision that has not already been covered and which you think Fairtrade International should consider</w:t>
      </w:r>
      <w:r w:rsidR="000A1057">
        <w:rPr>
          <w:rFonts w:cs="Arial"/>
          <w:spacing w:val="1"/>
          <w:szCs w:val="20"/>
          <w:lang w:eastAsia="en-US"/>
        </w:rPr>
        <w:t xml:space="preserve">. </w:t>
      </w:r>
    </w:p>
    <w:p w14:paraId="6F6B91C0" w14:textId="77777777" w:rsidR="008C6538" w:rsidRPr="006D4C55" w:rsidRDefault="008C6538" w:rsidP="00A75B70">
      <w:pPr>
        <w:pStyle w:val="StyleHeading6Left0Hanging025"/>
        <w:numPr>
          <w:ilvl w:val="0"/>
          <w:numId w:val="4"/>
        </w:numPr>
        <w:spacing w:before="120" w:after="120"/>
      </w:pPr>
      <w:r w:rsidRPr="006D4C55">
        <w:t>Objectives</w:t>
      </w:r>
      <w:r w:rsidR="00C11688">
        <w:t xml:space="preserve"> of this consultation</w:t>
      </w:r>
    </w:p>
    <w:p w14:paraId="0CC354E9" w14:textId="1E5F22F1" w:rsidR="0068038E" w:rsidRDefault="00A34D4C" w:rsidP="00A75B70">
      <w:r>
        <w:t>The objective of this consultation is t</w:t>
      </w:r>
      <w:r w:rsidR="00EE633B" w:rsidRPr="00EE633B">
        <w:t xml:space="preserve">o </w:t>
      </w:r>
      <w:r w:rsidR="002446CB">
        <w:t xml:space="preserve">improve the </w:t>
      </w:r>
      <w:r>
        <w:t>Fairtrade S</w:t>
      </w:r>
      <w:r w:rsidR="00BB5D37">
        <w:t xml:space="preserve">tandard for Gold and </w:t>
      </w:r>
      <w:r w:rsidR="007D4FD9">
        <w:t>P</w:t>
      </w:r>
      <w:r w:rsidR="00BB5D37">
        <w:t xml:space="preserve">recious </w:t>
      </w:r>
      <w:r w:rsidR="007D4FD9">
        <w:t>M</w:t>
      </w:r>
      <w:r w:rsidR="00BB5D37">
        <w:t xml:space="preserve">etals </w:t>
      </w:r>
      <w:r w:rsidR="007D4FD9">
        <w:t>to make it appropriate</w:t>
      </w:r>
      <w:r w:rsidR="00BB5D37">
        <w:t xml:space="preserve"> to miners</w:t>
      </w:r>
      <w:r w:rsidR="007D4FD9">
        <w:t>’</w:t>
      </w:r>
      <w:r w:rsidR="00BB5D37">
        <w:t>, workers</w:t>
      </w:r>
      <w:r w:rsidR="007D4FD9">
        <w:t>’</w:t>
      </w:r>
      <w:r w:rsidR="00BB5D37">
        <w:t xml:space="preserve"> and traders’ reality</w:t>
      </w:r>
      <w:r w:rsidR="007D4FD9">
        <w:t>;</w:t>
      </w:r>
      <w:r w:rsidR="002446CB">
        <w:t xml:space="preserve"> </w:t>
      </w:r>
      <w:r w:rsidR="00BB5D37">
        <w:t xml:space="preserve">and </w:t>
      </w:r>
      <w:r w:rsidR="001F58DD">
        <w:t>ensure the standard help</w:t>
      </w:r>
      <w:r w:rsidR="007D4FD9">
        <w:t>s</w:t>
      </w:r>
      <w:r w:rsidR="001F58DD">
        <w:t xml:space="preserve"> miners</w:t>
      </w:r>
      <w:r w:rsidR="008F7159">
        <w:t xml:space="preserve">, traders </w:t>
      </w:r>
      <w:r w:rsidR="00A75B70">
        <w:tab/>
      </w:r>
      <w:r w:rsidR="008F7159">
        <w:t>(</w:t>
      </w:r>
      <w:r w:rsidR="00BB5D37">
        <w:t xml:space="preserve">including downstream buyers) demonstrate conformance with conflict-mineral regulations. </w:t>
      </w:r>
    </w:p>
    <w:p w14:paraId="3C9D2053" w14:textId="77777777" w:rsidR="0068038E" w:rsidRPr="0068038E" w:rsidRDefault="0068038E" w:rsidP="00A75B70"/>
    <w:p w14:paraId="72EDD409" w14:textId="77777777" w:rsidR="00036E64" w:rsidRDefault="00A9700C" w:rsidP="00036E64">
      <w:pPr>
        <w:pStyle w:val="StyleHeading6Left0Hanging025"/>
        <w:numPr>
          <w:ilvl w:val="0"/>
          <w:numId w:val="4"/>
        </w:numPr>
        <w:spacing w:before="120" w:after="120"/>
      </w:pPr>
      <w:r w:rsidRPr="006D4C55">
        <w:t>Project and Process Information</w:t>
      </w:r>
    </w:p>
    <w:tbl>
      <w:tblPr>
        <w:tblpPr w:leftFromText="180" w:rightFromText="180" w:vertAnchor="text" w:horzAnchor="margin" w:tblpXSpec="center"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7850"/>
      </w:tblGrid>
      <w:tr w:rsidR="00036E64" w:rsidRPr="00825ED1" w14:paraId="2A59D9D8" w14:textId="77777777" w:rsidTr="00036E64">
        <w:trPr>
          <w:trHeight w:val="641"/>
        </w:trPr>
        <w:tc>
          <w:tcPr>
            <w:tcW w:w="1580" w:type="dxa"/>
          </w:tcPr>
          <w:p w14:paraId="28EC4CD7" w14:textId="77777777" w:rsidR="00036E64" w:rsidRDefault="00036E64" w:rsidP="00036E64">
            <w:pPr>
              <w:keepNext/>
              <w:keepLines/>
              <w:spacing w:before="120" w:after="120" w:line="240" w:lineRule="auto"/>
            </w:pPr>
            <w:r>
              <w:t>01-14</w:t>
            </w:r>
          </w:p>
          <w:p w14:paraId="0C4C996B" w14:textId="77777777" w:rsidR="00036E64" w:rsidRPr="00825ED1" w:rsidRDefault="00036E64" w:rsidP="00036E64">
            <w:pPr>
              <w:keepNext/>
              <w:keepLines/>
              <w:spacing w:before="120" w:after="120" w:line="240" w:lineRule="auto"/>
            </w:pPr>
            <w:r>
              <w:t>03-14</w:t>
            </w:r>
          </w:p>
        </w:tc>
        <w:tc>
          <w:tcPr>
            <w:tcW w:w="7850" w:type="dxa"/>
          </w:tcPr>
          <w:p w14:paraId="71A65205" w14:textId="77777777" w:rsidR="00036E64" w:rsidRPr="00825ED1" w:rsidRDefault="00036E64" w:rsidP="00036E64">
            <w:pPr>
              <w:keepNext/>
              <w:keepLines/>
              <w:numPr>
                <w:ilvl w:val="0"/>
                <w:numId w:val="2"/>
              </w:numPr>
              <w:spacing w:before="120" w:after="120" w:line="240" w:lineRule="auto"/>
            </w:pPr>
            <w:r w:rsidRPr="00825ED1">
              <w:t>Define scope and project planning</w:t>
            </w:r>
          </w:p>
          <w:p w14:paraId="14A573D8" w14:textId="77777777" w:rsidR="00036E64" w:rsidRPr="00825ED1" w:rsidRDefault="00036E64" w:rsidP="00036E64">
            <w:pPr>
              <w:keepNext/>
              <w:keepLines/>
              <w:numPr>
                <w:ilvl w:val="0"/>
                <w:numId w:val="2"/>
              </w:numPr>
              <w:spacing w:before="120" w:after="120" w:line="240" w:lineRule="auto"/>
            </w:pPr>
            <w:r w:rsidRPr="00825ED1">
              <w:t>Contact with key stakeholders to define the objectives of the project</w:t>
            </w:r>
          </w:p>
        </w:tc>
      </w:tr>
      <w:tr w:rsidR="00036E64" w:rsidRPr="00825ED1" w14:paraId="4D038213" w14:textId="77777777" w:rsidTr="00036E64">
        <w:trPr>
          <w:trHeight w:val="1419"/>
        </w:trPr>
        <w:tc>
          <w:tcPr>
            <w:tcW w:w="1580" w:type="dxa"/>
          </w:tcPr>
          <w:p w14:paraId="54070C08" w14:textId="77777777" w:rsidR="00036E64" w:rsidRDefault="00036E64" w:rsidP="00036E64">
            <w:pPr>
              <w:keepNext/>
              <w:keepLines/>
              <w:spacing w:before="120" w:after="120" w:line="240" w:lineRule="auto"/>
            </w:pPr>
            <w:r>
              <w:t>04-14</w:t>
            </w:r>
          </w:p>
          <w:p w14:paraId="2D658392" w14:textId="77777777" w:rsidR="00036E64" w:rsidRPr="00825ED1" w:rsidRDefault="00036E64" w:rsidP="00036E64">
            <w:pPr>
              <w:keepNext/>
              <w:keepLines/>
              <w:spacing w:before="120" w:after="120" w:line="240" w:lineRule="auto"/>
            </w:pPr>
            <w:r>
              <w:t>06-14</w:t>
            </w:r>
          </w:p>
        </w:tc>
        <w:tc>
          <w:tcPr>
            <w:tcW w:w="7850" w:type="dxa"/>
          </w:tcPr>
          <w:p w14:paraId="2A754AC3" w14:textId="77777777" w:rsidR="00036E64" w:rsidRDefault="00036E64" w:rsidP="00036E64">
            <w:pPr>
              <w:keepNext/>
              <w:keepLines/>
              <w:numPr>
                <w:ilvl w:val="0"/>
                <w:numId w:val="3"/>
              </w:numPr>
              <w:spacing w:before="120" w:after="120" w:line="240" w:lineRule="auto"/>
            </w:pPr>
            <w:r>
              <w:t>Minor changes in the standard ( wording clarifications and improvements)</w:t>
            </w:r>
          </w:p>
          <w:p w14:paraId="70C1E2B2" w14:textId="77777777" w:rsidR="00036E64" w:rsidRPr="00825ED1" w:rsidRDefault="00036E64" w:rsidP="00036E64">
            <w:pPr>
              <w:keepNext/>
              <w:keepLines/>
              <w:numPr>
                <w:ilvl w:val="0"/>
                <w:numId w:val="3"/>
              </w:numPr>
              <w:spacing w:before="120" w:after="120" w:line="240" w:lineRule="auto"/>
            </w:pPr>
            <w:r w:rsidRPr="00825ED1">
              <w:t>Research</w:t>
            </w:r>
            <w:r>
              <w:t xml:space="preserve"> and gap analysis on Conflict-mineral regulations</w:t>
            </w:r>
          </w:p>
          <w:p w14:paraId="5922A7EB" w14:textId="77777777" w:rsidR="00036E64" w:rsidRDefault="00036E64" w:rsidP="00036E64">
            <w:pPr>
              <w:keepNext/>
              <w:keepLines/>
              <w:numPr>
                <w:ilvl w:val="0"/>
                <w:numId w:val="3"/>
              </w:numPr>
              <w:spacing w:before="120" w:after="120" w:line="240" w:lineRule="auto"/>
            </w:pPr>
            <w:r>
              <w:t xml:space="preserve">First </w:t>
            </w:r>
            <w:r w:rsidR="007D4FD9">
              <w:t xml:space="preserve">mock </w:t>
            </w:r>
            <w:r>
              <w:t>audits in Peru, field visits in East Africa</w:t>
            </w:r>
          </w:p>
          <w:p w14:paraId="2190D9E2" w14:textId="77777777" w:rsidR="00036E64" w:rsidRPr="00825ED1" w:rsidRDefault="00036E64" w:rsidP="00036E64">
            <w:pPr>
              <w:keepNext/>
              <w:keepLines/>
              <w:numPr>
                <w:ilvl w:val="0"/>
                <w:numId w:val="3"/>
              </w:numPr>
              <w:spacing w:before="120" w:after="120" w:line="240" w:lineRule="auto"/>
            </w:pPr>
            <w:r w:rsidRPr="00825ED1">
              <w:t xml:space="preserve">Compilation and analysis of </w:t>
            </w:r>
            <w:r>
              <w:t xml:space="preserve">all </w:t>
            </w:r>
            <w:r w:rsidRPr="00825ED1">
              <w:t>information</w:t>
            </w:r>
            <w:r>
              <w:t xml:space="preserve"> received</w:t>
            </w:r>
          </w:p>
        </w:tc>
      </w:tr>
      <w:tr w:rsidR="00036E64" w:rsidRPr="00825ED1" w14:paraId="5B7559F2" w14:textId="77777777" w:rsidTr="00036E64">
        <w:trPr>
          <w:trHeight w:val="572"/>
        </w:trPr>
        <w:tc>
          <w:tcPr>
            <w:tcW w:w="1580" w:type="dxa"/>
            <w:shd w:val="clear" w:color="auto" w:fill="FFFF00"/>
          </w:tcPr>
          <w:p w14:paraId="1AA1FDFA" w14:textId="77777777" w:rsidR="00036E64" w:rsidRDefault="00036E64" w:rsidP="00036E64">
            <w:pPr>
              <w:keepNext/>
              <w:keepLines/>
              <w:spacing w:before="120" w:after="120" w:line="240" w:lineRule="auto"/>
              <w:rPr>
                <w:highlight w:val="yellow"/>
              </w:rPr>
            </w:pPr>
            <w:r>
              <w:rPr>
                <w:highlight w:val="yellow"/>
              </w:rPr>
              <w:t>09-14</w:t>
            </w:r>
          </w:p>
          <w:p w14:paraId="539928F3" w14:textId="77777777" w:rsidR="00036E64" w:rsidRPr="00825ED1" w:rsidRDefault="00036E64" w:rsidP="00036E64">
            <w:pPr>
              <w:keepNext/>
              <w:keepLines/>
              <w:spacing w:before="120" w:after="120" w:line="240" w:lineRule="auto"/>
              <w:rPr>
                <w:highlight w:val="yellow"/>
              </w:rPr>
            </w:pPr>
            <w:r>
              <w:rPr>
                <w:highlight w:val="yellow"/>
              </w:rPr>
              <w:t>10-14</w:t>
            </w:r>
          </w:p>
        </w:tc>
        <w:tc>
          <w:tcPr>
            <w:tcW w:w="7850" w:type="dxa"/>
            <w:shd w:val="clear" w:color="auto" w:fill="FFFF00"/>
          </w:tcPr>
          <w:p w14:paraId="35C4D6E8" w14:textId="77777777" w:rsidR="00036E64" w:rsidRPr="00825ED1" w:rsidRDefault="00036E64" w:rsidP="00036E64">
            <w:pPr>
              <w:keepNext/>
              <w:keepLines/>
              <w:numPr>
                <w:ilvl w:val="0"/>
                <w:numId w:val="3"/>
              </w:numPr>
              <w:spacing w:before="120" w:after="120" w:line="240" w:lineRule="auto"/>
            </w:pPr>
            <w:r w:rsidRPr="00825ED1">
              <w:rPr>
                <w:highlight w:val="yellow"/>
              </w:rPr>
              <w:t>Consultation of stakeholders</w:t>
            </w:r>
          </w:p>
        </w:tc>
      </w:tr>
      <w:tr w:rsidR="00036E64" w:rsidRPr="00825ED1" w14:paraId="01256D6C" w14:textId="77777777" w:rsidTr="00036E64">
        <w:trPr>
          <w:trHeight w:val="641"/>
        </w:trPr>
        <w:tc>
          <w:tcPr>
            <w:tcW w:w="1580" w:type="dxa"/>
          </w:tcPr>
          <w:p w14:paraId="400886AF" w14:textId="77777777" w:rsidR="00036E64" w:rsidRDefault="00036E64" w:rsidP="00036E64">
            <w:pPr>
              <w:keepNext/>
              <w:keepLines/>
              <w:spacing w:before="120" w:after="120" w:line="240" w:lineRule="auto"/>
            </w:pPr>
            <w:r>
              <w:t>10-14</w:t>
            </w:r>
          </w:p>
          <w:p w14:paraId="2223C563" w14:textId="77777777" w:rsidR="00036E64" w:rsidRPr="00825ED1" w:rsidRDefault="00036E64" w:rsidP="00036E64">
            <w:pPr>
              <w:keepNext/>
              <w:keepLines/>
              <w:spacing w:before="120" w:after="120" w:line="240" w:lineRule="auto"/>
            </w:pPr>
            <w:r>
              <w:t>11-14</w:t>
            </w:r>
          </w:p>
        </w:tc>
        <w:tc>
          <w:tcPr>
            <w:tcW w:w="7850" w:type="dxa"/>
          </w:tcPr>
          <w:p w14:paraId="51582A53" w14:textId="77777777" w:rsidR="00036E64" w:rsidRPr="00825ED1" w:rsidRDefault="00036E64" w:rsidP="00036E64">
            <w:pPr>
              <w:keepNext/>
              <w:keepLines/>
              <w:numPr>
                <w:ilvl w:val="0"/>
                <w:numId w:val="3"/>
              </w:numPr>
              <w:spacing w:before="120" w:after="120" w:line="240" w:lineRule="auto"/>
            </w:pPr>
            <w:r w:rsidRPr="00825ED1">
              <w:t>Compilation of responses from the consultation process</w:t>
            </w:r>
          </w:p>
          <w:p w14:paraId="3E5C974E" w14:textId="77777777" w:rsidR="00036E64" w:rsidRPr="00825ED1" w:rsidRDefault="00036E64" w:rsidP="00036E64">
            <w:pPr>
              <w:keepNext/>
              <w:keepLines/>
              <w:numPr>
                <w:ilvl w:val="0"/>
                <w:numId w:val="3"/>
              </w:numPr>
              <w:spacing w:before="120" w:after="120" w:line="240" w:lineRule="auto"/>
            </w:pPr>
            <w:r w:rsidRPr="00825ED1">
              <w:t>Preparation of a final proposal for SC decision</w:t>
            </w:r>
          </w:p>
        </w:tc>
      </w:tr>
      <w:tr w:rsidR="00036E64" w:rsidRPr="00825ED1" w14:paraId="7DD4DF48" w14:textId="77777777" w:rsidTr="00036E64">
        <w:trPr>
          <w:trHeight w:val="371"/>
        </w:trPr>
        <w:tc>
          <w:tcPr>
            <w:tcW w:w="1580" w:type="dxa"/>
          </w:tcPr>
          <w:p w14:paraId="13E372CC" w14:textId="77777777" w:rsidR="00036E64" w:rsidRPr="00825ED1" w:rsidRDefault="00036E64" w:rsidP="00036E64">
            <w:pPr>
              <w:keepNext/>
              <w:keepLines/>
              <w:spacing w:before="120" w:after="120" w:line="240" w:lineRule="auto"/>
            </w:pPr>
            <w:r>
              <w:t>11-14</w:t>
            </w:r>
          </w:p>
        </w:tc>
        <w:tc>
          <w:tcPr>
            <w:tcW w:w="7850" w:type="dxa"/>
          </w:tcPr>
          <w:p w14:paraId="17B7B62F" w14:textId="77777777" w:rsidR="00036E64" w:rsidRPr="00825ED1" w:rsidRDefault="00036E64" w:rsidP="00036E64">
            <w:pPr>
              <w:keepNext/>
              <w:keepLines/>
              <w:numPr>
                <w:ilvl w:val="0"/>
                <w:numId w:val="3"/>
              </w:numPr>
              <w:spacing w:before="120" w:after="120" w:line="240" w:lineRule="auto"/>
            </w:pPr>
            <w:r w:rsidRPr="00825ED1">
              <w:t>Final proposal presented to Fairtrade International SC for approval</w:t>
            </w:r>
          </w:p>
        </w:tc>
      </w:tr>
      <w:tr w:rsidR="00036E64" w:rsidRPr="00825ED1" w14:paraId="34407190" w14:textId="77777777" w:rsidTr="00036E64">
        <w:trPr>
          <w:trHeight w:val="371"/>
        </w:trPr>
        <w:tc>
          <w:tcPr>
            <w:tcW w:w="1580" w:type="dxa"/>
          </w:tcPr>
          <w:p w14:paraId="6A86CA2C" w14:textId="77777777" w:rsidR="00036E64" w:rsidRPr="00825ED1" w:rsidRDefault="00036E64" w:rsidP="00036E64">
            <w:pPr>
              <w:keepNext/>
              <w:keepLines/>
              <w:spacing w:before="120" w:after="120" w:line="240" w:lineRule="auto"/>
            </w:pPr>
            <w:r>
              <w:t>12-14</w:t>
            </w:r>
          </w:p>
        </w:tc>
        <w:tc>
          <w:tcPr>
            <w:tcW w:w="7850" w:type="dxa"/>
          </w:tcPr>
          <w:p w14:paraId="5006E9B4" w14:textId="77777777" w:rsidR="00036E64" w:rsidRPr="00825ED1" w:rsidRDefault="00036E64" w:rsidP="00036E64">
            <w:pPr>
              <w:keepNext/>
              <w:keepLines/>
              <w:numPr>
                <w:ilvl w:val="0"/>
                <w:numId w:val="3"/>
              </w:numPr>
              <w:spacing w:before="120" w:after="120" w:line="240" w:lineRule="auto"/>
            </w:pPr>
            <w:r w:rsidRPr="00825ED1">
              <w:t xml:space="preserve">Publication of revised standards </w:t>
            </w:r>
          </w:p>
        </w:tc>
      </w:tr>
      <w:tr w:rsidR="00036E64" w:rsidRPr="00825ED1" w14:paraId="7076CAB4" w14:textId="77777777" w:rsidTr="00036E64">
        <w:trPr>
          <w:trHeight w:val="389"/>
        </w:trPr>
        <w:tc>
          <w:tcPr>
            <w:tcW w:w="1580" w:type="dxa"/>
          </w:tcPr>
          <w:p w14:paraId="27516C9E" w14:textId="5A2CE316" w:rsidR="00036E64" w:rsidRPr="00825ED1" w:rsidRDefault="002C377F" w:rsidP="00036E64">
            <w:pPr>
              <w:keepNext/>
              <w:keepLines/>
              <w:spacing w:before="120" w:after="120" w:line="240" w:lineRule="auto"/>
            </w:pPr>
            <w:r>
              <w:t>06-15</w:t>
            </w:r>
          </w:p>
        </w:tc>
        <w:tc>
          <w:tcPr>
            <w:tcW w:w="7850" w:type="dxa"/>
          </w:tcPr>
          <w:p w14:paraId="79C0B1ED" w14:textId="77777777" w:rsidR="00036E64" w:rsidRPr="00825ED1" w:rsidRDefault="00036E64" w:rsidP="00036E64">
            <w:pPr>
              <w:keepNext/>
              <w:keepLines/>
              <w:numPr>
                <w:ilvl w:val="0"/>
                <w:numId w:val="3"/>
              </w:numPr>
              <w:spacing w:before="120" w:after="120" w:line="240" w:lineRule="auto"/>
            </w:pPr>
            <w:r w:rsidRPr="00825ED1">
              <w:t>Proposed date of validity of the new standard</w:t>
            </w:r>
          </w:p>
        </w:tc>
      </w:tr>
    </w:tbl>
    <w:p w14:paraId="184B541A" w14:textId="77777777" w:rsidR="00036E64" w:rsidRPr="00036E64" w:rsidRDefault="00036E64" w:rsidP="00A34D4C">
      <w:pPr>
        <w:pStyle w:val="StyleHeading6Left0Hanging025"/>
        <w:spacing w:before="120" w:after="120"/>
        <w:rPr>
          <w:b w:val="0"/>
        </w:rPr>
      </w:pPr>
      <w:r w:rsidRPr="00036E64">
        <w:rPr>
          <w:rFonts w:cs="Arial"/>
          <w:b w:val="0"/>
          <w:spacing w:val="1"/>
          <w:sz w:val="20"/>
        </w:rPr>
        <w:t>Below is a summary of the progress to date and next steps:</w:t>
      </w:r>
    </w:p>
    <w:p w14:paraId="1CE634E7" w14:textId="697554E9" w:rsidR="008C6538" w:rsidRPr="000E2F92" w:rsidRDefault="00A34D4C" w:rsidP="00366978">
      <w:pPr>
        <w:pStyle w:val="StyleHeading6Left0Hanging025"/>
        <w:keepNext/>
        <w:keepLines/>
        <w:spacing w:before="120" w:after="120"/>
        <w:ind w:firstLine="708"/>
        <w:rPr>
          <w:szCs w:val="24"/>
        </w:rPr>
      </w:pPr>
      <w:r w:rsidRPr="000E2F92">
        <w:rPr>
          <w:rFonts w:cs="Arial"/>
          <w:spacing w:val="1"/>
          <w:szCs w:val="24"/>
        </w:rPr>
        <w:lastRenderedPageBreak/>
        <w:t>5.</w:t>
      </w:r>
      <w:r w:rsidR="00A75B70" w:rsidRPr="000E2F92">
        <w:rPr>
          <w:rFonts w:cs="Arial"/>
          <w:spacing w:val="1"/>
          <w:szCs w:val="24"/>
        </w:rPr>
        <w:tab/>
      </w:r>
      <w:r w:rsidR="008C6538" w:rsidRPr="000E2F92">
        <w:rPr>
          <w:szCs w:val="24"/>
        </w:rPr>
        <w:t xml:space="preserve">Confidentiality </w:t>
      </w:r>
    </w:p>
    <w:p w14:paraId="4A621573" w14:textId="5D2F37DA" w:rsidR="007C097A" w:rsidRDefault="008C6538" w:rsidP="00A75B70">
      <w:pPr>
        <w:keepNext/>
        <w:keepLines/>
        <w:spacing w:before="120" w:after="120"/>
      </w:pPr>
      <w:r w:rsidRPr="006D4C55">
        <w:t xml:space="preserve">All information we receive from respondents will be treated with care and kept confidential. </w:t>
      </w:r>
      <w:r w:rsidR="00A34D4C">
        <w:t xml:space="preserve"> </w:t>
      </w:r>
      <w:r w:rsidR="007D4FD9">
        <w:t>The r</w:t>
      </w:r>
      <w:r w:rsidRPr="006D4C55">
        <w:t xml:space="preserve">esults of this consultation will only be communicated in aggregated form. All feedback will be </w:t>
      </w:r>
      <w:r w:rsidR="009B48E0" w:rsidRPr="006D4C55">
        <w:t>analysed</w:t>
      </w:r>
      <w:r w:rsidRPr="006D4C55">
        <w:t xml:space="preserve"> and used to draw up the final proposal. However, when </w:t>
      </w:r>
      <w:r w:rsidR="009B48E0" w:rsidRPr="006D4C55">
        <w:t>analysing</w:t>
      </w:r>
      <w:r w:rsidRPr="006D4C55">
        <w:t xml:space="preserve"> the data we need to know which responses are from producers, traders, licensees, etc. so we kindly ask you to record the name of your company below.</w:t>
      </w:r>
    </w:p>
    <w:p w14:paraId="2FDDAD8D" w14:textId="399F893B" w:rsidR="00EF0E12" w:rsidRPr="00A34D4C" w:rsidRDefault="00EF0E12" w:rsidP="00A34D4C">
      <w:pPr>
        <w:pStyle w:val="ListParagraph"/>
        <w:keepNext/>
        <w:keepLines/>
        <w:numPr>
          <w:ilvl w:val="0"/>
          <w:numId w:val="26"/>
        </w:numPr>
        <w:spacing w:before="120" w:after="120"/>
        <w:rPr>
          <w:b/>
          <w:sz w:val="22"/>
          <w:szCs w:val="22"/>
        </w:rPr>
      </w:pPr>
      <w:r w:rsidRPr="00A34D4C">
        <w:rPr>
          <w:b/>
          <w:sz w:val="22"/>
          <w:szCs w:val="22"/>
        </w:rPr>
        <w:t>How to participate in this consultation</w:t>
      </w:r>
    </w:p>
    <w:p w14:paraId="6657CCB7" w14:textId="0B7AC490" w:rsidR="00C65FD2" w:rsidRPr="001F58DD" w:rsidRDefault="00EF0E12" w:rsidP="00A34D4C">
      <w:pPr>
        <w:pStyle w:val="StyleHeading6Left0Hanging025"/>
        <w:spacing w:before="120" w:after="120"/>
        <w:rPr>
          <w:b w:val="0"/>
          <w:sz w:val="20"/>
        </w:rPr>
      </w:pPr>
      <w:r w:rsidRPr="001F58DD">
        <w:rPr>
          <w:b w:val="0"/>
          <w:sz w:val="20"/>
        </w:rPr>
        <w:t xml:space="preserve">Each section </w:t>
      </w:r>
      <w:r w:rsidR="00C65FD2">
        <w:rPr>
          <w:b w:val="0"/>
          <w:sz w:val="20"/>
        </w:rPr>
        <w:t xml:space="preserve">in this document </w:t>
      </w:r>
      <w:r w:rsidRPr="001F58DD">
        <w:rPr>
          <w:b w:val="0"/>
          <w:sz w:val="20"/>
        </w:rPr>
        <w:t>introduces background information to the specific issue</w:t>
      </w:r>
      <w:r w:rsidR="00C65FD2">
        <w:rPr>
          <w:b w:val="0"/>
          <w:sz w:val="20"/>
        </w:rPr>
        <w:t xml:space="preserve"> identified</w:t>
      </w:r>
      <w:r w:rsidRPr="001F58DD">
        <w:rPr>
          <w:b w:val="0"/>
          <w:sz w:val="20"/>
        </w:rPr>
        <w:t xml:space="preserve">. </w:t>
      </w:r>
      <w:r w:rsidR="00C65FD2">
        <w:rPr>
          <w:b w:val="0"/>
          <w:sz w:val="20"/>
        </w:rPr>
        <w:t xml:space="preserve">The </w:t>
      </w:r>
      <w:r w:rsidRPr="001F58DD">
        <w:rPr>
          <w:b w:val="0"/>
          <w:sz w:val="20"/>
        </w:rPr>
        <w:t xml:space="preserve">proposed changes to the standard are </w:t>
      </w:r>
      <w:r w:rsidR="00C83B69">
        <w:rPr>
          <w:b w:val="0"/>
          <w:sz w:val="20"/>
        </w:rPr>
        <w:t xml:space="preserve">then </w:t>
      </w:r>
      <w:r w:rsidR="00A34D4C">
        <w:rPr>
          <w:b w:val="0"/>
          <w:sz w:val="20"/>
        </w:rPr>
        <w:t>presented</w:t>
      </w:r>
      <w:r w:rsidR="004A7F17" w:rsidRPr="001F58DD">
        <w:rPr>
          <w:b w:val="0"/>
          <w:sz w:val="20"/>
        </w:rPr>
        <w:t xml:space="preserve"> in blue</w:t>
      </w:r>
      <w:r w:rsidR="00A34D4C">
        <w:rPr>
          <w:b w:val="0"/>
          <w:sz w:val="20"/>
        </w:rPr>
        <w:t>, and y</w:t>
      </w:r>
      <w:r w:rsidR="00C65FD2" w:rsidRPr="001F58DD">
        <w:rPr>
          <w:b w:val="0"/>
          <w:sz w:val="20"/>
        </w:rPr>
        <w:t xml:space="preserve">ou are asked for </w:t>
      </w:r>
      <w:r w:rsidR="00A34D4C">
        <w:rPr>
          <w:b w:val="0"/>
          <w:sz w:val="20"/>
        </w:rPr>
        <w:t>to give your</w:t>
      </w:r>
      <w:r w:rsidR="00C65FD2" w:rsidRPr="001F58DD">
        <w:rPr>
          <w:b w:val="0"/>
          <w:sz w:val="20"/>
        </w:rPr>
        <w:t xml:space="preserve"> opinions and feedback</w:t>
      </w:r>
      <w:r w:rsidR="00A34D4C">
        <w:rPr>
          <w:b w:val="0"/>
          <w:sz w:val="20"/>
        </w:rPr>
        <w:t xml:space="preserve"> below</w:t>
      </w:r>
      <w:r w:rsidR="00C65FD2" w:rsidRPr="001F58DD">
        <w:rPr>
          <w:b w:val="0"/>
          <w:sz w:val="20"/>
        </w:rPr>
        <w:t>.</w:t>
      </w:r>
    </w:p>
    <w:p w14:paraId="51558828" w14:textId="70AAF5C2" w:rsidR="00EF0E12" w:rsidRDefault="00C65FD2" w:rsidP="00A34D4C">
      <w:pPr>
        <w:pStyle w:val="StyleHeading6Left0Hanging025"/>
        <w:spacing w:before="120" w:after="120"/>
        <w:rPr>
          <w:b w:val="0"/>
          <w:sz w:val="20"/>
        </w:rPr>
      </w:pPr>
      <w:r>
        <w:rPr>
          <w:b w:val="0"/>
          <w:sz w:val="20"/>
        </w:rPr>
        <w:t xml:space="preserve">For </w:t>
      </w:r>
      <w:r w:rsidR="00C83B69">
        <w:rPr>
          <w:b w:val="0"/>
          <w:sz w:val="20"/>
        </w:rPr>
        <w:t xml:space="preserve">each topic, the </w:t>
      </w:r>
      <w:r>
        <w:rPr>
          <w:b w:val="0"/>
          <w:sz w:val="20"/>
        </w:rPr>
        <w:t xml:space="preserve">requirement in the Standard </w:t>
      </w:r>
      <w:r w:rsidR="007D4FD9">
        <w:rPr>
          <w:b w:val="0"/>
          <w:sz w:val="20"/>
        </w:rPr>
        <w:t xml:space="preserve">is </w:t>
      </w:r>
      <w:r>
        <w:rPr>
          <w:b w:val="0"/>
          <w:sz w:val="20"/>
        </w:rPr>
        <w:t xml:space="preserve">indicated. Please have a look at the </w:t>
      </w:r>
      <w:r w:rsidR="009B74A7">
        <w:rPr>
          <w:b w:val="0"/>
          <w:sz w:val="20"/>
        </w:rPr>
        <w:t xml:space="preserve">full </w:t>
      </w:r>
      <w:r>
        <w:rPr>
          <w:b w:val="0"/>
          <w:sz w:val="20"/>
        </w:rPr>
        <w:t xml:space="preserve">Standard, by following </w:t>
      </w:r>
      <w:hyperlink r:id="rId12" w:history="1">
        <w:r w:rsidRPr="00E27F16">
          <w:rPr>
            <w:rStyle w:val="Hyperlink"/>
            <w:b w:val="0"/>
            <w:sz w:val="20"/>
          </w:rPr>
          <w:t>this link</w:t>
        </w:r>
      </w:hyperlink>
      <w:r>
        <w:rPr>
          <w:b w:val="0"/>
          <w:sz w:val="20"/>
        </w:rPr>
        <w:t>.</w:t>
      </w:r>
    </w:p>
    <w:p w14:paraId="59555426" w14:textId="2D11F02C" w:rsidR="00C65FD2" w:rsidRPr="001F58DD" w:rsidRDefault="009B74A7" w:rsidP="00A34D4C">
      <w:pPr>
        <w:pStyle w:val="StyleHeading6Left0Hanging025"/>
        <w:spacing w:before="120" w:after="120"/>
        <w:rPr>
          <w:b w:val="0"/>
          <w:sz w:val="20"/>
        </w:rPr>
      </w:pPr>
      <w:r>
        <w:rPr>
          <w:b w:val="0"/>
          <w:sz w:val="20"/>
        </w:rPr>
        <w:t>(</w:t>
      </w:r>
      <w:r w:rsidR="00C65FD2">
        <w:rPr>
          <w:b w:val="0"/>
          <w:sz w:val="20"/>
        </w:rPr>
        <w:t xml:space="preserve">You are also welcome to make </w:t>
      </w:r>
      <w:r w:rsidR="00056748">
        <w:rPr>
          <w:b w:val="0"/>
          <w:sz w:val="20"/>
        </w:rPr>
        <w:t xml:space="preserve">comment and amendment </w:t>
      </w:r>
      <w:r w:rsidR="00C65FD2">
        <w:rPr>
          <w:b w:val="0"/>
          <w:sz w:val="20"/>
        </w:rPr>
        <w:t>in the Standard</w:t>
      </w:r>
      <w:r w:rsidR="00A34D4C">
        <w:rPr>
          <w:b w:val="0"/>
          <w:sz w:val="20"/>
        </w:rPr>
        <w:t xml:space="preserve"> document</w:t>
      </w:r>
      <w:r w:rsidR="00C65FD2">
        <w:rPr>
          <w:b w:val="0"/>
          <w:sz w:val="20"/>
        </w:rPr>
        <w:t xml:space="preserve"> itself</w:t>
      </w:r>
      <w:r w:rsidR="00056748">
        <w:rPr>
          <w:b w:val="0"/>
          <w:sz w:val="20"/>
        </w:rPr>
        <w:t>, with track changes if you want to</w:t>
      </w:r>
      <w:r w:rsidR="00A34D4C">
        <w:rPr>
          <w:b w:val="0"/>
          <w:sz w:val="20"/>
        </w:rPr>
        <w:t>.</w:t>
      </w:r>
      <w:r>
        <w:rPr>
          <w:b w:val="0"/>
          <w:sz w:val="20"/>
        </w:rPr>
        <w:t>)</w:t>
      </w:r>
    </w:p>
    <w:p w14:paraId="398A2C0B" w14:textId="77777777" w:rsidR="00EF0E12" w:rsidRPr="00A34D4C" w:rsidRDefault="00EF0E12" w:rsidP="00A34D4C">
      <w:pPr>
        <w:spacing w:before="120" w:after="120"/>
        <w:rPr>
          <w:szCs w:val="20"/>
        </w:rPr>
      </w:pPr>
      <w:r w:rsidRPr="00A34D4C">
        <w:rPr>
          <w:szCs w:val="20"/>
        </w:rPr>
        <w:t xml:space="preserve">Important: only the </w:t>
      </w:r>
      <w:r w:rsidRPr="00A34D4C">
        <w:rPr>
          <w:b/>
          <w:szCs w:val="20"/>
        </w:rPr>
        <w:t>most important</w:t>
      </w:r>
      <w:r w:rsidRPr="00A34D4C">
        <w:rPr>
          <w:szCs w:val="20"/>
        </w:rPr>
        <w:t xml:space="preserve"> changes made to the standard are presented to you for this consultation. Some minor changes were also made </w:t>
      </w:r>
      <w:r w:rsidR="005A3BD1" w:rsidRPr="00A34D4C">
        <w:rPr>
          <w:szCs w:val="20"/>
        </w:rPr>
        <w:t xml:space="preserve">mainly related to </w:t>
      </w:r>
      <w:r w:rsidRPr="00A34D4C">
        <w:rPr>
          <w:szCs w:val="20"/>
        </w:rPr>
        <w:t>wording and structure of the standard, in order to facilitate its reading and application. For instance, the former standard used to address to the reader by saying “you”, and this was changed because some requirements are addressed to ASMOs and some others to traders, so the term “you” leads to c</w:t>
      </w:r>
      <w:r w:rsidR="005A3BD1" w:rsidRPr="00A34D4C">
        <w:rPr>
          <w:szCs w:val="20"/>
        </w:rPr>
        <w:t xml:space="preserve">onfusion. In the same way, the </w:t>
      </w:r>
      <w:r w:rsidRPr="00A34D4C">
        <w:rPr>
          <w:szCs w:val="20"/>
        </w:rPr>
        <w:t xml:space="preserve">order and the wording of certain requirements have been slightly changed. You are </w:t>
      </w:r>
      <w:r w:rsidRPr="00A34D4C">
        <w:rPr>
          <w:b/>
          <w:szCs w:val="20"/>
        </w:rPr>
        <w:t>not</w:t>
      </w:r>
      <w:r w:rsidRPr="00A34D4C">
        <w:rPr>
          <w:szCs w:val="20"/>
        </w:rPr>
        <w:t xml:space="preserve"> consulted on these </w:t>
      </w:r>
      <w:r w:rsidR="005A3BD1" w:rsidRPr="00A34D4C">
        <w:rPr>
          <w:szCs w:val="20"/>
        </w:rPr>
        <w:t>minor changes. W</w:t>
      </w:r>
      <w:r w:rsidRPr="00A34D4C">
        <w:rPr>
          <w:szCs w:val="20"/>
        </w:rPr>
        <w:t xml:space="preserve">e </w:t>
      </w:r>
      <w:r w:rsidR="005A3BD1" w:rsidRPr="00A34D4C">
        <w:rPr>
          <w:szCs w:val="20"/>
        </w:rPr>
        <w:t xml:space="preserve">rather </w:t>
      </w:r>
      <w:r w:rsidRPr="00A34D4C">
        <w:rPr>
          <w:szCs w:val="20"/>
        </w:rPr>
        <w:t xml:space="preserve">suggest </w:t>
      </w:r>
      <w:r w:rsidR="009B74A7" w:rsidRPr="00A34D4C">
        <w:rPr>
          <w:szCs w:val="20"/>
        </w:rPr>
        <w:t xml:space="preserve">here that you </w:t>
      </w:r>
      <w:r w:rsidRPr="00A34D4C">
        <w:rPr>
          <w:szCs w:val="20"/>
        </w:rPr>
        <w:t xml:space="preserve">give us your feedback on the </w:t>
      </w:r>
      <w:r w:rsidRPr="00A34D4C">
        <w:rPr>
          <w:b/>
          <w:szCs w:val="20"/>
        </w:rPr>
        <w:t>key themes</w:t>
      </w:r>
      <w:r w:rsidRPr="00A34D4C">
        <w:rPr>
          <w:szCs w:val="20"/>
        </w:rPr>
        <w:t xml:space="preserve"> identified below. You are of course welcome to add more themes.</w:t>
      </w:r>
    </w:p>
    <w:p w14:paraId="04C86D9A" w14:textId="77777777" w:rsidR="006111A1" w:rsidRDefault="006111A1" w:rsidP="00A75B70">
      <w:pPr>
        <w:pStyle w:val="ListParagraph"/>
        <w:spacing w:before="120" w:after="120"/>
        <w:rPr>
          <w:szCs w:val="20"/>
        </w:rPr>
      </w:pPr>
    </w:p>
    <w:p w14:paraId="18216AFD" w14:textId="77777777" w:rsidR="006111A1" w:rsidRDefault="006111A1" w:rsidP="00A75B70">
      <w:pPr>
        <w:pStyle w:val="ListParagraph"/>
        <w:spacing w:before="120" w:after="120"/>
        <w:rPr>
          <w:szCs w:val="20"/>
        </w:rPr>
      </w:pPr>
    </w:p>
    <w:p w14:paraId="55122EAC" w14:textId="77777777" w:rsidR="006111A1" w:rsidRDefault="006111A1" w:rsidP="00A75B70">
      <w:pPr>
        <w:pStyle w:val="ListParagraph"/>
        <w:spacing w:before="120" w:after="120"/>
        <w:rPr>
          <w:szCs w:val="20"/>
        </w:rPr>
      </w:pPr>
    </w:p>
    <w:p w14:paraId="35955041" w14:textId="77777777" w:rsidR="006111A1" w:rsidRDefault="006111A1" w:rsidP="00A75B70">
      <w:pPr>
        <w:pStyle w:val="ListParagraph"/>
        <w:spacing w:before="120" w:after="120"/>
        <w:rPr>
          <w:szCs w:val="20"/>
        </w:rPr>
      </w:pPr>
    </w:p>
    <w:p w14:paraId="3C34AA4D" w14:textId="77777777" w:rsidR="006111A1" w:rsidRDefault="006111A1" w:rsidP="00A75B70">
      <w:pPr>
        <w:pStyle w:val="ListParagraph"/>
        <w:spacing w:before="120" w:after="120"/>
        <w:rPr>
          <w:szCs w:val="20"/>
        </w:rPr>
      </w:pPr>
    </w:p>
    <w:p w14:paraId="4B7619E6" w14:textId="77777777" w:rsidR="007C097A" w:rsidRDefault="007C097A" w:rsidP="00A75B70">
      <w:pPr>
        <w:spacing w:before="120" w:after="120"/>
        <w:rPr>
          <w:b/>
          <w:sz w:val="22"/>
          <w:szCs w:val="22"/>
        </w:rPr>
      </w:pPr>
    </w:p>
    <w:p w14:paraId="0CCC62CD" w14:textId="77777777" w:rsidR="00282C0F" w:rsidRDefault="00282C0F" w:rsidP="008C125D">
      <w:pPr>
        <w:spacing w:before="120" w:after="120"/>
        <w:jc w:val="center"/>
        <w:rPr>
          <w:b/>
          <w:sz w:val="36"/>
          <w:szCs w:val="36"/>
        </w:rPr>
      </w:pPr>
    </w:p>
    <w:p w14:paraId="024EBF97" w14:textId="77777777" w:rsidR="007C41CC" w:rsidRDefault="007C41CC" w:rsidP="008C125D">
      <w:pPr>
        <w:spacing w:before="120" w:after="120"/>
        <w:jc w:val="center"/>
        <w:rPr>
          <w:b/>
          <w:sz w:val="36"/>
          <w:szCs w:val="36"/>
        </w:rPr>
      </w:pPr>
    </w:p>
    <w:p w14:paraId="17F70893" w14:textId="77777777" w:rsidR="00282C0F" w:rsidRDefault="00282C0F" w:rsidP="008C125D">
      <w:pPr>
        <w:spacing w:before="120" w:after="120"/>
        <w:jc w:val="center"/>
        <w:rPr>
          <w:b/>
          <w:sz w:val="36"/>
          <w:szCs w:val="36"/>
        </w:rPr>
      </w:pPr>
    </w:p>
    <w:p w14:paraId="243784FA" w14:textId="77777777" w:rsidR="00A34D4C" w:rsidRDefault="00A34D4C" w:rsidP="008C125D">
      <w:pPr>
        <w:spacing w:before="120" w:after="120"/>
        <w:jc w:val="center"/>
        <w:rPr>
          <w:b/>
          <w:sz w:val="36"/>
          <w:szCs w:val="36"/>
        </w:rPr>
      </w:pPr>
    </w:p>
    <w:p w14:paraId="7B10A86B" w14:textId="77777777" w:rsidR="008C6538" w:rsidRPr="007C097A" w:rsidRDefault="004E18B1" w:rsidP="008C125D">
      <w:pPr>
        <w:spacing w:before="120" w:after="120"/>
        <w:jc w:val="center"/>
        <w:rPr>
          <w:b/>
          <w:sz w:val="36"/>
          <w:szCs w:val="36"/>
        </w:rPr>
      </w:pPr>
      <w:r w:rsidRPr="007C097A">
        <w:rPr>
          <w:b/>
          <w:sz w:val="36"/>
          <w:szCs w:val="36"/>
        </w:rPr>
        <w:lastRenderedPageBreak/>
        <w:t>PART 2: Draft Standard</w:t>
      </w:r>
      <w:r w:rsidR="008C6538" w:rsidRPr="007C097A">
        <w:rPr>
          <w:b/>
          <w:sz w:val="36"/>
          <w:szCs w:val="36"/>
        </w:rPr>
        <w:t xml:space="preserve"> Consultation</w:t>
      </w:r>
    </w:p>
    <w:p w14:paraId="095E2872" w14:textId="77777777" w:rsidR="006111A1" w:rsidRDefault="006111A1" w:rsidP="00A75B70">
      <w:pPr>
        <w:spacing w:before="120" w:after="120"/>
        <w:rPr>
          <w:b/>
          <w:sz w:val="22"/>
          <w:szCs w:val="22"/>
        </w:rPr>
      </w:pPr>
    </w:p>
    <w:p w14:paraId="7C4260FF" w14:textId="77777777" w:rsidR="000F3E7C" w:rsidRDefault="000F3E7C" w:rsidP="00A75B70">
      <w:pPr>
        <w:spacing w:before="120" w:after="120"/>
        <w:rPr>
          <w:b/>
          <w:sz w:val="22"/>
          <w:szCs w:val="22"/>
        </w:rPr>
      </w:pPr>
    </w:p>
    <w:p w14:paraId="199010B3" w14:textId="77777777" w:rsidR="000F3E7C" w:rsidRPr="000F3E7C" w:rsidRDefault="00036E64" w:rsidP="00A75B70">
      <w:pPr>
        <w:spacing w:before="120" w:after="120"/>
        <w:rPr>
          <w:sz w:val="22"/>
          <w:szCs w:val="22"/>
        </w:rPr>
      </w:pPr>
      <w:r>
        <w:rPr>
          <w:noProof/>
        </w:rPr>
        <w:drawing>
          <wp:anchor distT="0" distB="0" distL="114300" distR="114300" simplePos="0" relativeHeight="251660288" behindDoc="1" locked="0" layoutInCell="1" allowOverlap="1" wp14:anchorId="399AEB56" wp14:editId="07431305">
            <wp:simplePos x="0" y="0"/>
            <wp:positionH relativeFrom="column">
              <wp:posOffset>1896745</wp:posOffset>
            </wp:positionH>
            <wp:positionV relativeFrom="paragraph">
              <wp:posOffset>23495</wp:posOffset>
            </wp:positionV>
            <wp:extent cx="2362835" cy="2002155"/>
            <wp:effectExtent l="0" t="0" r="0" b="0"/>
            <wp:wrapTight wrapText="bothSides">
              <wp:wrapPolygon edited="0">
                <wp:start x="0" y="0"/>
                <wp:lineTo x="0" y="21374"/>
                <wp:lineTo x="21420" y="21374"/>
                <wp:lineTo x="21420" y="0"/>
                <wp:lineTo x="0" y="0"/>
              </wp:wrapPolygon>
            </wp:wrapTight>
            <wp:docPr id="33" name="Picture 33" descr="http://wordpress.p20126.webspaceconfig.de/wp-content/uploads/2014/03/home-sideba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dpress.p20126.webspaceconfig.de/wp-content/uploads/2014/03/home-sidebar-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83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D5275" w14:textId="77777777" w:rsidR="00C22B94" w:rsidRDefault="00C22B94" w:rsidP="00A75B70">
      <w:pPr>
        <w:pStyle w:val="StyleHeading6Left0Hanging025"/>
        <w:spacing w:before="120" w:after="120"/>
        <w:rPr>
          <w:sz w:val="20"/>
        </w:rPr>
      </w:pPr>
    </w:p>
    <w:p w14:paraId="33B12B85" w14:textId="77777777" w:rsidR="000F3E7C" w:rsidRDefault="000F3E7C" w:rsidP="00A75B70">
      <w:pPr>
        <w:spacing w:before="120" w:after="120"/>
      </w:pPr>
    </w:p>
    <w:p w14:paraId="2EDF5F11" w14:textId="77777777" w:rsidR="000F3E7C" w:rsidRDefault="000F3E7C" w:rsidP="00A75B70">
      <w:pPr>
        <w:spacing w:before="120" w:after="120"/>
      </w:pPr>
    </w:p>
    <w:p w14:paraId="4A4EC92C" w14:textId="77777777" w:rsidR="000F3E7C" w:rsidRDefault="000F3E7C" w:rsidP="00A75B70">
      <w:pPr>
        <w:spacing w:before="120" w:after="120"/>
      </w:pPr>
    </w:p>
    <w:p w14:paraId="4B886717" w14:textId="77777777" w:rsidR="006111A1" w:rsidRDefault="006111A1" w:rsidP="00A75B70">
      <w:pPr>
        <w:spacing w:before="120" w:after="120"/>
      </w:pPr>
    </w:p>
    <w:p w14:paraId="4AE7A97B" w14:textId="77777777" w:rsidR="006111A1" w:rsidRDefault="006111A1" w:rsidP="00A75B70">
      <w:pPr>
        <w:spacing w:before="120" w:after="120"/>
      </w:pPr>
    </w:p>
    <w:p w14:paraId="345DC281" w14:textId="77777777" w:rsidR="006111A1" w:rsidRDefault="006111A1" w:rsidP="00A75B70">
      <w:pPr>
        <w:spacing w:before="120" w:after="120"/>
      </w:pPr>
    </w:p>
    <w:p w14:paraId="0BFB9B25" w14:textId="77777777" w:rsidR="006111A1" w:rsidRDefault="006111A1" w:rsidP="00A75B70">
      <w:pPr>
        <w:spacing w:before="120" w:after="120"/>
      </w:pPr>
    </w:p>
    <w:p w14:paraId="4E7B8A78" w14:textId="77777777" w:rsidR="004E18B1" w:rsidRDefault="00741F49" w:rsidP="00A75B70">
      <w:pPr>
        <w:spacing w:before="120" w:after="120"/>
      </w:pPr>
      <w:r w:rsidRPr="00741F49">
        <w:t>The consultat</w:t>
      </w:r>
      <w:r w:rsidR="002C59EC">
        <w:t xml:space="preserve">ion is split into the following </w:t>
      </w:r>
      <w:r w:rsidRPr="00741F49">
        <w:t>sections:</w:t>
      </w:r>
    </w:p>
    <w:p w14:paraId="4A712FF0" w14:textId="77777777" w:rsidR="006111A1" w:rsidRDefault="006111A1" w:rsidP="00A75B70">
      <w:pPr>
        <w:spacing w:before="120" w:after="120"/>
      </w:pPr>
    </w:p>
    <w:sdt>
      <w:sdtPr>
        <w:rPr>
          <w:rFonts w:ascii="Arial" w:eastAsia="Times New Roman" w:hAnsi="Arial" w:cs="Times New Roman"/>
          <w:b w:val="0"/>
          <w:bCs w:val="0"/>
          <w:color w:val="auto"/>
          <w:sz w:val="20"/>
          <w:szCs w:val="24"/>
          <w:lang w:val="en-GB" w:eastAsia="en-GB"/>
        </w:rPr>
        <w:id w:val="1178466026"/>
        <w:docPartObj>
          <w:docPartGallery w:val="Table of Contents"/>
          <w:docPartUnique/>
        </w:docPartObj>
      </w:sdtPr>
      <w:sdtEndPr>
        <w:rPr>
          <w:noProof/>
        </w:rPr>
      </w:sdtEndPr>
      <w:sdtContent>
        <w:p w14:paraId="7348E573" w14:textId="77777777" w:rsidR="00902744" w:rsidRDefault="00902744" w:rsidP="00A75B70">
          <w:pPr>
            <w:pStyle w:val="TOCHeading"/>
            <w:jc w:val="both"/>
          </w:pPr>
          <w:r>
            <w:t>Contents</w:t>
          </w:r>
        </w:p>
        <w:p w14:paraId="33DB4F4F" w14:textId="77777777" w:rsidR="00F91B90" w:rsidRPr="00F91B90" w:rsidRDefault="00F91B90" w:rsidP="00F91B90">
          <w:pPr>
            <w:rPr>
              <w:lang w:val="en-US" w:eastAsia="ja-JP"/>
            </w:rPr>
          </w:pPr>
        </w:p>
        <w:p w14:paraId="4E974FC2" w14:textId="77777777" w:rsidR="007C5C7A" w:rsidRDefault="00902744" w:rsidP="00A75B7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8308996" w:history="1">
            <w:r w:rsidR="007C5C7A" w:rsidRPr="009C4636">
              <w:rPr>
                <w:rStyle w:val="Hyperlink"/>
                <w:rFonts w:cs="Arial"/>
                <w:noProof/>
              </w:rPr>
              <w:t>0.</w:t>
            </w:r>
            <w:r w:rsidR="007C5C7A">
              <w:rPr>
                <w:rFonts w:asciiTheme="minorHAnsi" w:eastAsiaTheme="minorEastAsia" w:hAnsiTheme="minorHAnsi" w:cstheme="minorBidi"/>
                <w:noProof/>
                <w:sz w:val="22"/>
                <w:szCs w:val="22"/>
              </w:rPr>
              <w:tab/>
            </w:r>
            <w:r w:rsidR="007C5C7A" w:rsidRPr="009C4636">
              <w:rPr>
                <w:rStyle w:val="Hyperlink"/>
                <w:rFonts w:cs="Arial"/>
                <w:noProof/>
              </w:rPr>
              <w:t>Information about your Organization</w:t>
            </w:r>
            <w:r w:rsidR="007C5C7A">
              <w:rPr>
                <w:noProof/>
                <w:webHidden/>
              </w:rPr>
              <w:tab/>
            </w:r>
            <w:r w:rsidR="007C5C7A">
              <w:rPr>
                <w:noProof/>
                <w:webHidden/>
              </w:rPr>
              <w:fldChar w:fldCharType="begin"/>
            </w:r>
            <w:r w:rsidR="007C5C7A">
              <w:rPr>
                <w:noProof/>
                <w:webHidden/>
              </w:rPr>
              <w:instrText xml:space="preserve"> PAGEREF _Toc398308996 \h </w:instrText>
            </w:r>
            <w:r w:rsidR="007C5C7A">
              <w:rPr>
                <w:noProof/>
                <w:webHidden/>
              </w:rPr>
            </w:r>
            <w:r w:rsidR="007C5C7A">
              <w:rPr>
                <w:noProof/>
                <w:webHidden/>
              </w:rPr>
              <w:fldChar w:fldCharType="separate"/>
            </w:r>
            <w:r w:rsidR="007C5C7A">
              <w:rPr>
                <w:noProof/>
                <w:webHidden/>
              </w:rPr>
              <w:t>6</w:t>
            </w:r>
            <w:r w:rsidR="007C5C7A">
              <w:rPr>
                <w:noProof/>
                <w:webHidden/>
              </w:rPr>
              <w:fldChar w:fldCharType="end"/>
            </w:r>
          </w:hyperlink>
        </w:p>
        <w:p w14:paraId="1DDB9D5F" w14:textId="77777777" w:rsidR="007C5C7A" w:rsidRDefault="00B062C3" w:rsidP="00A75B70">
          <w:pPr>
            <w:pStyle w:val="TOC1"/>
            <w:rPr>
              <w:rFonts w:asciiTheme="minorHAnsi" w:eastAsiaTheme="minorEastAsia" w:hAnsiTheme="minorHAnsi" w:cstheme="minorBidi"/>
              <w:noProof/>
              <w:sz w:val="22"/>
              <w:szCs w:val="22"/>
            </w:rPr>
          </w:pPr>
          <w:hyperlink w:anchor="_Toc398308997" w:history="1">
            <w:r w:rsidR="007C5C7A" w:rsidRPr="009C4636">
              <w:rPr>
                <w:rStyle w:val="Hyperlink"/>
                <w:rFonts w:cs="Arial"/>
                <w:iCs/>
                <w:noProof/>
              </w:rPr>
              <w:t>1)</w:t>
            </w:r>
            <w:r w:rsidR="007C5C7A">
              <w:rPr>
                <w:rFonts w:asciiTheme="minorHAnsi" w:eastAsiaTheme="minorEastAsia" w:hAnsiTheme="minorHAnsi" w:cstheme="minorBidi"/>
                <w:noProof/>
                <w:sz w:val="22"/>
                <w:szCs w:val="22"/>
              </w:rPr>
              <w:tab/>
            </w:r>
            <w:r w:rsidR="007C5C7A" w:rsidRPr="009C4636">
              <w:rPr>
                <w:rStyle w:val="Hyperlink"/>
                <w:rFonts w:cs="Arial"/>
                <w:iCs/>
                <w:noProof/>
              </w:rPr>
              <w:t>General requirements:</w:t>
            </w:r>
            <w:r w:rsidR="007C5C7A">
              <w:rPr>
                <w:noProof/>
                <w:webHidden/>
              </w:rPr>
              <w:tab/>
            </w:r>
            <w:r w:rsidR="007C5C7A">
              <w:rPr>
                <w:noProof/>
                <w:webHidden/>
              </w:rPr>
              <w:fldChar w:fldCharType="begin"/>
            </w:r>
            <w:r w:rsidR="007C5C7A">
              <w:rPr>
                <w:noProof/>
                <w:webHidden/>
              </w:rPr>
              <w:instrText xml:space="preserve"> PAGEREF _Toc398308997 \h </w:instrText>
            </w:r>
            <w:r w:rsidR="007C5C7A">
              <w:rPr>
                <w:noProof/>
                <w:webHidden/>
              </w:rPr>
            </w:r>
            <w:r w:rsidR="007C5C7A">
              <w:rPr>
                <w:noProof/>
                <w:webHidden/>
              </w:rPr>
              <w:fldChar w:fldCharType="separate"/>
            </w:r>
            <w:r w:rsidR="007C5C7A">
              <w:rPr>
                <w:noProof/>
                <w:webHidden/>
              </w:rPr>
              <w:t>8</w:t>
            </w:r>
            <w:r w:rsidR="007C5C7A">
              <w:rPr>
                <w:noProof/>
                <w:webHidden/>
              </w:rPr>
              <w:fldChar w:fldCharType="end"/>
            </w:r>
          </w:hyperlink>
        </w:p>
        <w:p w14:paraId="0D30FB77" w14:textId="77777777" w:rsidR="007C5C7A" w:rsidRDefault="00B062C3" w:rsidP="00A75B70">
          <w:pPr>
            <w:pStyle w:val="TOC1"/>
            <w:rPr>
              <w:rFonts w:asciiTheme="minorHAnsi" w:eastAsiaTheme="minorEastAsia" w:hAnsiTheme="minorHAnsi" w:cstheme="minorBidi"/>
              <w:noProof/>
              <w:sz w:val="22"/>
              <w:szCs w:val="22"/>
            </w:rPr>
          </w:pPr>
          <w:hyperlink w:anchor="_Toc398308999" w:history="1">
            <w:r w:rsidR="007C5C7A" w:rsidRPr="009C4636">
              <w:rPr>
                <w:rStyle w:val="Hyperlink"/>
                <w:iCs/>
                <w:noProof/>
              </w:rPr>
              <w:t>2)</w:t>
            </w:r>
            <w:r w:rsidR="007C5C7A">
              <w:rPr>
                <w:rFonts w:asciiTheme="minorHAnsi" w:eastAsiaTheme="minorEastAsia" w:hAnsiTheme="minorHAnsi" w:cstheme="minorBidi"/>
                <w:noProof/>
                <w:sz w:val="22"/>
                <w:szCs w:val="22"/>
              </w:rPr>
              <w:tab/>
            </w:r>
            <w:r w:rsidR="007C5C7A" w:rsidRPr="009C4636">
              <w:rPr>
                <w:rStyle w:val="Hyperlink"/>
                <w:iCs/>
                <w:noProof/>
              </w:rPr>
              <w:t>ASMOs responsibilities:</w:t>
            </w:r>
            <w:r w:rsidR="007C5C7A">
              <w:rPr>
                <w:noProof/>
                <w:webHidden/>
              </w:rPr>
              <w:tab/>
            </w:r>
            <w:r w:rsidR="007C5C7A">
              <w:rPr>
                <w:noProof/>
                <w:webHidden/>
              </w:rPr>
              <w:fldChar w:fldCharType="begin"/>
            </w:r>
            <w:r w:rsidR="007C5C7A">
              <w:rPr>
                <w:noProof/>
                <w:webHidden/>
              </w:rPr>
              <w:instrText xml:space="preserve"> PAGEREF _Toc398308999 \h </w:instrText>
            </w:r>
            <w:r w:rsidR="007C5C7A">
              <w:rPr>
                <w:noProof/>
                <w:webHidden/>
              </w:rPr>
            </w:r>
            <w:r w:rsidR="007C5C7A">
              <w:rPr>
                <w:noProof/>
                <w:webHidden/>
              </w:rPr>
              <w:fldChar w:fldCharType="separate"/>
            </w:r>
            <w:r w:rsidR="007C5C7A">
              <w:rPr>
                <w:noProof/>
                <w:webHidden/>
              </w:rPr>
              <w:t>8</w:t>
            </w:r>
            <w:r w:rsidR="007C5C7A">
              <w:rPr>
                <w:noProof/>
                <w:webHidden/>
              </w:rPr>
              <w:fldChar w:fldCharType="end"/>
            </w:r>
          </w:hyperlink>
        </w:p>
        <w:p w14:paraId="2B2BAF51" w14:textId="77777777" w:rsidR="007C5C7A" w:rsidRDefault="00B062C3" w:rsidP="00A75B70">
          <w:pPr>
            <w:pStyle w:val="TOC1"/>
            <w:rPr>
              <w:rFonts w:asciiTheme="minorHAnsi" w:eastAsiaTheme="minorEastAsia" w:hAnsiTheme="minorHAnsi" w:cstheme="minorBidi"/>
              <w:noProof/>
              <w:sz w:val="22"/>
              <w:szCs w:val="22"/>
            </w:rPr>
          </w:pPr>
          <w:hyperlink w:anchor="_Toc398309000" w:history="1">
            <w:r w:rsidR="007C5C7A" w:rsidRPr="009C4636">
              <w:rPr>
                <w:rStyle w:val="Hyperlink"/>
                <w:iCs/>
                <w:noProof/>
              </w:rPr>
              <w:t>3)</w:t>
            </w:r>
            <w:r w:rsidR="007C5C7A">
              <w:rPr>
                <w:rFonts w:asciiTheme="minorHAnsi" w:eastAsiaTheme="minorEastAsia" w:hAnsiTheme="minorHAnsi" w:cstheme="minorBidi"/>
                <w:noProof/>
                <w:sz w:val="22"/>
                <w:szCs w:val="22"/>
              </w:rPr>
              <w:tab/>
            </w:r>
            <w:r w:rsidR="007C5C7A" w:rsidRPr="009C4636">
              <w:rPr>
                <w:rStyle w:val="Hyperlink"/>
                <w:rFonts w:cs="Arial"/>
                <w:noProof/>
              </w:rPr>
              <w:t>Traceability</w:t>
            </w:r>
            <w:r w:rsidR="007C5C7A">
              <w:rPr>
                <w:noProof/>
                <w:webHidden/>
              </w:rPr>
              <w:tab/>
            </w:r>
            <w:r w:rsidR="007C5C7A">
              <w:rPr>
                <w:noProof/>
                <w:webHidden/>
              </w:rPr>
              <w:fldChar w:fldCharType="begin"/>
            </w:r>
            <w:r w:rsidR="007C5C7A">
              <w:rPr>
                <w:noProof/>
                <w:webHidden/>
              </w:rPr>
              <w:instrText xml:space="preserve"> PAGEREF _Toc398309000 \h </w:instrText>
            </w:r>
            <w:r w:rsidR="007C5C7A">
              <w:rPr>
                <w:noProof/>
                <w:webHidden/>
              </w:rPr>
            </w:r>
            <w:r w:rsidR="007C5C7A">
              <w:rPr>
                <w:noProof/>
                <w:webHidden/>
              </w:rPr>
              <w:fldChar w:fldCharType="separate"/>
            </w:r>
            <w:r w:rsidR="007C5C7A">
              <w:rPr>
                <w:noProof/>
                <w:webHidden/>
              </w:rPr>
              <w:t>13</w:t>
            </w:r>
            <w:r w:rsidR="007C5C7A">
              <w:rPr>
                <w:noProof/>
                <w:webHidden/>
              </w:rPr>
              <w:fldChar w:fldCharType="end"/>
            </w:r>
          </w:hyperlink>
        </w:p>
        <w:p w14:paraId="45F17AE9" w14:textId="77777777" w:rsidR="007C5C7A" w:rsidRDefault="00B062C3" w:rsidP="00A75B70">
          <w:pPr>
            <w:pStyle w:val="TOC1"/>
            <w:rPr>
              <w:rFonts w:asciiTheme="minorHAnsi" w:eastAsiaTheme="minorEastAsia" w:hAnsiTheme="minorHAnsi" w:cstheme="minorBidi"/>
              <w:noProof/>
              <w:sz w:val="22"/>
              <w:szCs w:val="22"/>
            </w:rPr>
          </w:pPr>
          <w:hyperlink w:anchor="_Toc398309001" w:history="1">
            <w:r w:rsidR="007C5C7A" w:rsidRPr="009C4636">
              <w:rPr>
                <w:rStyle w:val="Hyperlink"/>
                <w:rFonts w:cs="Arial"/>
                <w:noProof/>
              </w:rPr>
              <w:t>4)</w:t>
            </w:r>
            <w:r w:rsidR="007C5C7A">
              <w:rPr>
                <w:rFonts w:asciiTheme="minorHAnsi" w:eastAsiaTheme="minorEastAsia" w:hAnsiTheme="minorHAnsi" w:cstheme="minorBidi"/>
                <w:noProof/>
                <w:sz w:val="22"/>
                <w:szCs w:val="22"/>
              </w:rPr>
              <w:tab/>
            </w:r>
            <w:r w:rsidR="007C5C7A" w:rsidRPr="009C4636">
              <w:rPr>
                <w:rStyle w:val="Hyperlink"/>
                <w:rFonts w:cs="Arial"/>
                <w:noProof/>
              </w:rPr>
              <w:t>Management of toxic substances:</w:t>
            </w:r>
            <w:r w:rsidR="007C5C7A">
              <w:rPr>
                <w:noProof/>
                <w:webHidden/>
              </w:rPr>
              <w:tab/>
            </w:r>
            <w:r w:rsidR="007C5C7A">
              <w:rPr>
                <w:noProof/>
                <w:webHidden/>
              </w:rPr>
              <w:fldChar w:fldCharType="begin"/>
            </w:r>
            <w:r w:rsidR="007C5C7A">
              <w:rPr>
                <w:noProof/>
                <w:webHidden/>
              </w:rPr>
              <w:instrText xml:space="preserve"> PAGEREF _Toc398309001 \h </w:instrText>
            </w:r>
            <w:r w:rsidR="007C5C7A">
              <w:rPr>
                <w:noProof/>
                <w:webHidden/>
              </w:rPr>
            </w:r>
            <w:r w:rsidR="007C5C7A">
              <w:rPr>
                <w:noProof/>
                <w:webHidden/>
              </w:rPr>
              <w:fldChar w:fldCharType="separate"/>
            </w:r>
            <w:r w:rsidR="007C5C7A">
              <w:rPr>
                <w:noProof/>
                <w:webHidden/>
              </w:rPr>
              <w:t>17</w:t>
            </w:r>
            <w:r w:rsidR="007C5C7A">
              <w:rPr>
                <w:noProof/>
                <w:webHidden/>
              </w:rPr>
              <w:fldChar w:fldCharType="end"/>
            </w:r>
          </w:hyperlink>
        </w:p>
        <w:p w14:paraId="5C05173B" w14:textId="77777777" w:rsidR="007C5C7A" w:rsidRDefault="00B062C3" w:rsidP="00A75B70">
          <w:pPr>
            <w:pStyle w:val="TOC1"/>
            <w:rPr>
              <w:rFonts w:asciiTheme="minorHAnsi" w:eastAsiaTheme="minorEastAsia" w:hAnsiTheme="minorHAnsi" w:cstheme="minorBidi"/>
              <w:noProof/>
              <w:sz w:val="22"/>
              <w:szCs w:val="22"/>
            </w:rPr>
          </w:pPr>
          <w:hyperlink w:anchor="_Toc398309002" w:history="1">
            <w:r w:rsidR="007C5C7A" w:rsidRPr="009C4636">
              <w:rPr>
                <w:rStyle w:val="Hyperlink"/>
                <w:rFonts w:cs="Arial"/>
                <w:iCs/>
                <w:noProof/>
              </w:rPr>
              <w:t>5)</w:t>
            </w:r>
            <w:r w:rsidR="007C5C7A">
              <w:rPr>
                <w:rFonts w:asciiTheme="minorHAnsi" w:eastAsiaTheme="minorEastAsia" w:hAnsiTheme="minorHAnsi" w:cstheme="minorBidi"/>
                <w:noProof/>
                <w:sz w:val="22"/>
                <w:szCs w:val="22"/>
              </w:rPr>
              <w:tab/>
            </w:r>
            <w:r w:rsidR="007C5C7A" w:rsidRPr="009C4636">
              <w:rPr>
                <w:rStyle w:val="Hyperlink"/>
                <w:rFonts w:cs="Arial"/>
                <w:iCs/>
                <w:noProof/>
              </w:rPr>
              <w:t>Labour rights</w:t>
            </w:r>
            <w:r w:rsidR="007C5C7A">
              <w:rPr>
                <w:noProof/>
                <w:webHidden/>
              </w:rPr>
              <w:tab/>
            </w:r>
            <w:r w:rsidR="007C5C7A">
              <w:rPr>
                <w:noProof/>
                <w:webHidden/>
              </w:rPr>
              <w:fldChar w:fldCharType="begin"/>
            </w:r>
            <w:r w:rsidR="007C5C7A">
              <w:rPr>
                <w:noProof/>
                <w:webHidden/>
              </w:rPr>
              <w:instrText xml:space="preserve"> PAGEREF _Toc398309002 \h </w:instrText>
            </w:r>
            <w:r w:rsidR="007C5C7A">
              <w:rPr>
                <w:noProof/>
                <w:webHidden/>
              </w:rPr>
            </w:r>
            <w:r w:rsidR="007C5C7A">
              <w:rPr>
                <w:noProof/>
                <w:webHidden/>
              </w:rPr>
              <w:fldChar w:fldCharType="separate"/>
            </w:r>
            <w:r w:rsidR="007C5C7A">
              <w:rPr>
                <w:noProof/>
                <w:webHidden/>
              </w:rPr>
              <w:t>20</w:t>
            </w:r>
            <w:r w:rsidR="007C5C7A">
              <w:rPr>
                <w:noProof/>
                <w:webHidden/>
              </w:rPr>
              <w:fldChar w:fldCharType="end"/>
            </w:r>
          </w:hyperlink>
        </w:p>
        <w:p w14:paraId="4A59236D" w14:textId="77777777" w:rsidR="007C5C7A" w:rsidRDefault="00B062C3" w:rsidP="00A75B70">
          <w:pPr>
            <w:pStyle w:val="TOC1"/>
            <w:rPr>
              <w:rFonts w:asciiTheme="minorHAnsi" w:eastAsiaTheme="minorEastAsia" w:hAnsiTheme="minorHAnsi" w:cstheme="minorBidi"/>
              <w:noProof/>
              <w:sz w:val="22"/>
              <w:szCs w:val="22"/>
            </w:rPr>
          </w:pPr>
          <w:hyperlink w:anchor="_Toc398309003" w:history="1">
            <w:r w:rsidR="007C5C7A" w:rsidRPr="009C4636">
              <w:rPr>
                <w:rStyle w:val="Hyperlink"/>
                <w:rFonts w:cs="Arial"/>
                <w:noProof/>
              </w:rPr>
              <w:t>6)</w:t>
            </w:r>
            <w:r w:rsidR="007C5C7A">
              <w:rPr>
                <w:rFonts w:asciiTheme="minorHAnsi" w:eastAsiaTheme="minorEastAsia" w:hAnsiTheme="minorHAnsi" w:cstheme="minorBidi"/>
                <w:noProof/>
                <w:sz w:val="22"/>
                <w:szCs w:val="22"/>
              </w:rPr>
              <w:tab/>
            </w:r>
            <w:r w:rsidR="007C5C7A" w:rsidRPr="009C4636">
              <w:rPr>
                <w:rStyle w:val="Hyperlink"/>
                <w:rFonts w:cs="Arial"/>
                <w:noProof/>
              </w:rPr>
              <w:t>Workers participation in ASMOs Premium governance:</w:t>
            </w:r>
            <w:r w:rsidR="007C5C7A">
              <w:rPr>
                <w:noProof/>
                <w:webHidden/>
              </w:rPr>
              <w:tab/>
            </w:r>
            <w:r w:rsidR="007C5C7A">
              <w:rPr>
                <w:noProof/>
                <w:webHidden/>
              </w:rPr>
              <w:fldChar w:fldCharType="begin"/>
            </w:r>
            <w:r w:rsidR="007C5C7A">
              <w:rPr>
                <w:noProof/>
                <w:webHidden/>
              </w:rPr>
              <w:instrText xml:space="preserve"> PAGEREF _Toc398309003 \h </w:instrText>
            </w:r>
            <w:r w:rsidR="007C5C7A">
              <w:rPr>
                <w:noProof/>
                <w:webHidden/>
              </w:rPr>
            </w:r>
            <w:r w:rsidR="007C5C7A">
              <w:rPr>
                <w:noProof/>
                <w:webHidden/>
              </w:rPr>
              <w:fldChar w:fldCharType="separate"/>
            </w:r>
            <w:r w:rsidR="007C5C7A">
              <w:rPr>
                <w:noProof/>
                <w:webHidden/>
              </w:rPr>
              <w:t>22</w:t>
            </w:r>
            <w:r w:rsidR="007C5C7A">
              <w:rPr>
                <w:noProof/>
                <w:webHidden/>
              </w:rPr>
              <w:fldChar w:fldCharType="end"/>
            </w:r>
          </w:hyperlink>
        </w:p>
        <w:p w14:paraId="58B0E323" w14:textId="77777777" w:rsidR="007C5C7A" w:rsidRDefault="00B062C3" w:rsidP="00A75B70">
          <w:pPr>
            <w:pStyle w:val="TOC1"/>
            <w:rPr>
              <w:rFonts w:asciiTheme="minorHAnsi" w:eastAsiaTheme="minorEastAsia" w:hAnsiTheme="minorHAnsi" w:cstheme="minorBidi"/>
              <w:noProof/>
              <w:sz w:val="22"/>
              <w:szCs w:val="22"/>
            </w:rPr>
          </w:pPr>
          <w:hyperlink w:anchor="_Toc398309004" w:history="1">
            <w:r w:rsidR="007C5C7A" w:rsidRPr="009C4636">
              <w:rPr>
                <w:rStyle w:val="Hyperlink"/>
                <w:rFonts w:cs="Arial"/>
                <w:noProof/>
              </w:rPr>
              <w:t>7)</w:t>
            </w:r>
            <w:r w:rsidR="007C5C7A">
              <w:rPr>
                <w:rFonts w:asciiTheme="minorHAnsi" w:eastAsiaTheme="minorEastAsia" w:hAnsiTheme="minorHAnsi" w:cstheme="minorBidi"/>
                <w:noProof/>
                <w:sz w:val="22"/>
                <w:szCs w:val="22"/>
              </w:rPr>
              <w:tab/>
            </w:r>
            <w:r w:rsidR="007C5C7A" w:rsidRPr="009C4636">
              <w:rPr>
                <w:rStyle w:val="Hyperlink"/>
                <w:rFonts w:cs="Arial"/>
                <w:noProof/>
              </w:rPr>
              <w:t>Pre-finance and Pricing:</w:t>
            </w:r>
            <w:r w:rsidR="007C5C7A">
              <w:rPr>
                <w:noProof/>
                <w:webHidden/>
              </w:rPr>
              <w:tab/>
            </w:r>
            <w:r w:rsidR="007C5C7A">
              <w:rPr>
                <w:noProof/>
                <w:webHidden/>
              </w:rPr>
              <w:fldChar w:fldCharType="begin"/>
            </w:r>
            <w:r w:rsidR="007C5C7A">
              <w:rPr>
                <w:noProof/>
                <w:webHidden/>
              </w:rPr>
              <w:instrText xml:space="preserve"> PAGEREF _Toc398309004 \h </w:instrText>
            </w:r>
            <w:r w:rsidR="007C5C7A">
              <w:rPr>
                <w:noProof/>
                <w:webHidden/>
              </w:rPr>
            </w:r>
            <w:r w:rsidR="007C5C7A">
              <w:rPr>
                <w:noProof/>
                <w:webHidden/>
              </w:rPr>
              <w:fldChar w:fldCharType="separate"/>
            </w:r>
            <w:r w:rsidR="007C5C7A">
              <w:rPr>
                <w:noProof/>
                <w:webHidden/>
              </w:rPr>
              <w:t>24</w:t>
            </w:r>
            <w:r w:rsidR="007C5C7A">
              <w:rPr>
                <w:noProof/>
                <w:webHidden/>
              </w:rPr>
              <w:fldChar w:fldCharType="end"/>
            </w:r>
          </w:hyperlink>
        </w:p>
        <w:p w14:paraId="1506AE0D" w14:textId="77777777" w:rsidR="007C5C7A" w:rsidRDefault="00B062C3" w:rsidP="00A75B70">
          <w:pPr>
            <w:pStyle w:val="TOC1"/>
            <w:rPr>
              <w:rFonts w:asciiTheme="minorHAnsi" w:eastAsiaTheme="minorEastAsia" w:hAnsiTheme="minorHAnsi" w:cstheme="minorBidi"/>
              <w:noProof/>
              <w:sz w:val="22"/>
              <w:szCs w:val="22"/>
            </w:rPr>
          </w:pPr>
          <w:hyperlink w:anchor="_Toc398309005" w:history="1">
            <w:r w:rsidR="007C5C7A" w:rsidRPr="009C4636">
              <w:rPr>
                <w:rStyle w:val="Hyperlink"/>
                <w:rFonts w:cs="Arial"/>
                <w:noProof/>
              </w:rPr>
              <w:t>8)</w:t>
            </w:r>
            <w:r w:rsidR="007C5C7A">
              <w:rPr>
                <w:rFonts w:asciiTheme="minorHAnsi" w:eastAsiaTheme="minorEastAsia" w:hAnsiTheme="minorHAnsi" w:cstheme="minorBidi"/>
                <w:noProof/>
                <w:sz w:val="22"/>
                <w:szCs w:val="22"/>
              </w:rPr>
              <w:tab/>
            </w:r>
            <w:r w:rsidR="007C5C7A" w:rsidRPr="009C4636">
              <w:rPr>
                <w:rStyle w:val="Hyperlink"/>
                <w:rFonts w:cs="Arial"/>
                <w:noProof/>
              </w:rPr>
              <w:t>Additional comments</w:t>
            </w:r>
            <w:r w:rsidR="007C5C7A">
              <w:rPr>
                <w:noProof/>
                <w:webHidden/>
              </w:rPr>
              <w:tab/>
            </w:r>
            <w:r w:rsidR="007C5C7A">
              <w:rPr>
                <w:noProof/>
                <w:webHidden/>
              </w:rPr>
              <w:fldChar w:fldCharType="begin"/>
            </w:r>
            <w:r w:rsidR="007C5C7A">
              <w:rPr>
                <w:noProof/>
                <w:webHidden/>
              </w:rPr>
              <w:instrText xml:space="preserve"> PAGEREF _Toc398309005 \h </w:instrText>
            </w:r>
            <w:r w:rsidR="007C5C7A">
              <w:rPr>
                <w:noProof/>
                <w:webHidden/>
              </w:rPr>
            </w:r>
            <w:r w:rsidR="007C5C7A">
              <w:rPr>
                <w:noProof/>
                <w:webHidden/>
              </w:rPr>
              <w:fldChar w:fldCharType="separate"/>
            </w:r>
            <w:r w:rsidR="007C5C7A">
              <w:rPr>
                <w:noProof/>
                <w:webHidden/>
              </w:rPr>
              <w:t>24</w:t>
            </w:r>
            <w:r w:rsidR="007C5C7A">
              <w:rPr>
                <w:noProof/>
                <w:webHidden/>
              </w:rPr>
              <w:fldChar w:fldCharType="end"/>
            </w:r>
          </w:hyperlink>
        </w:p>
        <w:p w14:paraId="3C4FF79F" w14:textId="77777777" w:rsidR="00902744" w:rsidRDefault="00902744" w:rsidP="00A75B70">
          <w:r>
            <w:rPr>
              <w:b/>
              <w:bCs/>
              <w:noProof/>
            </w:rPr>
            <w:fldChar w:fldCharType="end"/>
          </w:r>
        </w:p>
      </w:sdtContent>
    </w:sdt>
    <w:p w14:paraId="62DB72DD" w14:textId="77777777" w:rsidR="00C211AF" w:rsidRDefault="00C211AF" w:rsidP="00A75B70">
      <w:pPr>
        <w:spacing w:before="120" w:after="120"/>
      </w:pPr>
    </w:p>
    <w:p w14:paraId="1F7A7641" w14:textId="77777777" w:rsidR="00F91B90" w:rsidRDefault="00F91B90" w:rsidP="00A75B70">
      <w:pPr>
        <w:spacing w:before="120" w:after="120"/>
      </w:pPr>
    </w:p>
    <w:p w14:paraId="17D27BE7" w14:textId="77777777" w:rsidR="00902744" w:rsidRPr="00D20CC0" w:rsidRDefault="008C6538" w:rsidP="00A75B70">
      <w:pPr>
        <w:pStyle w:val="Heading1"/>
        <w:numPr>
          <w:ilvl w:val="0"/>
          <w:numId w:val="24"/>
        </w:numPr>
        <w:rPr>
          <w:rFonts w:ascii="Arial" w:hAnsi="Arial" w:cs="Arial"/>
          <w:color w:val="auto"/>
          <w:u w:val="single"/>
        </w:rPr>
      </w:pPr>
      <w:bookmarkStart w:id="0" w:name="_Toc398308996"/>
      <w:r w:rsidRPr="00AB4BE1">
        <w:rPr>
          <w:rFonts w:ascii="Arial" w:hAnsi="Arial" w:cs="Arial"/>
          <w:color w:val="auto"/>
          <w:u w:val="single"/>
        </w:rPr>
        <w:lastRenderedPageBreak/>
        <w:t>Information about your Organization</w:t>
      </w:r>
      <w:bookmarkEnd w:id="0"/>
    </w:p>
    <w:p w14:paraId="60F38263" w14:textId="0C0BCA6E" w:rsidR="00C211AF" w:rsidRDefault="00963E27" w:rsidP="00A75B70">
      <w:pPr>
        <w:spacing w:before="120" w:after="120"/>
      </w:pPr>
      <w:r>
        <w:t>Please provide us with information about your organization so that we can analyse the data precisely and contact you for clarifications if needed. The results of the survey will only be present</w:t>
      </w:r>
      <w:r w:rsidR="001E062F">
        <w:t>ed</w:t>
      </w:r>
      <w:r>
        <w:t xml:space="preserve"> in an aggregated form and all respondents’ information will be kept confidential.</w:t>
      </w:r>
    </w:p>
    <w:p w14:paraId="78DDEBFA" w14:textId="77777777" w:rsidR="00D20CC0" w:rsidRDefault="00D20CC0" w:rsidP="00A75B70">
      <w:pPr>
        <w:pStyle w:val="ListParagraph"/>
        <w:pBdr>
          <w:bottom w:val="single" w:sz="12" w:space="0" w:color="auto"/>
        </w:pBdr>
        <w:spacing w:before="120" w:after="120"/>
        <w:ind w:left="360"/>
        <w:rPr>
          <w:b/>
        </w:rPr>
      </w:pPr>
    </w:p>
    <w:p w14:paraId="74B2BD38" w14:textId="700AE693" w:rsidR="007C5C7A" w:rsidRPr="00D20CC0" w:rsidRDefault="00963E27" w:rsidP="00A75B70">
      <w:pPr>
        <w:pStyle w:val="ListParagraph"/>
        <w:pBdr>
          <w:bottom w:val="single" w:sz="12" w:space="0" w:color="auto"/>
        </w:pBdr>
        <w:spacing w:before="120" w:after="120"/>
        <w:ind w:left="360"/>
        <w:rPr>
          <w:b/>
        </w:rPr>
      </w:pPr>
      <w:r w:rsidRPr="00D20CC0">
        <w:rPr>
          <w:b/>
        </w:rPr>
        <w:t>Name of organization</w:t>
      </w:r>
      <w:r w:rsidR="00D20CC0">
        <w:rPr>
          <w:b/>
        </w:rPr>
        <w:t xml:space="preserve"> (and FLO ID if applicable)</w:t>
      </w:r>
    </w:p>
    <w:p w14:paraId="081200AA" w14:textId="07D7775D" w:rsidR="006111A1" w:rsidRDefault="006111A1" w:rsidP="00A75B70">
      <w:pPr>
        <w:pStyle w:val="ListParagraph"/>
        <w:pBdr>
          <w:bottom w:val="single" w:sz="12" w:space="0" w:color="auto"/>
        </w:pBdr>
        <w:spacing w:before="120" w:after="120"/>
        <w:ind w:left="360"/>
      </w:pPr>
      <w:r>
        <w:t>____________________</w:t>
      </w:r>
    </w:p>
    <w:p w14:paraId="35B01BDA" w14:textId="77777777" w:rsidR="006111A1" w:rsidRDefault="006111A1" w:rsidP="00A75B70">
      <w:pPr>
        <w:pStyle w:val="ListParagraph"/>
        <w:pBdr>
          <w:bottom w:val="single" w:sz="12" w:space="0" w:color="auto"/>
        </w:pBdr>
        <w:spacing w:before="120" w:after="120"/>
        <w:ind w:left="360"/>
      </w:pPr>
    </w:p>
    <w:p w14:paraId="40294679" w14:textId="6D3C93A7" w:rsidR="007C5C7A" w:rsidRDefault="00C211AF" w:rsidP="00A75B70">
      <w:pPr>
        <w:pStyle w:val="ListParagraph"/>
        <w:pBdr>
          <w:bottom w:val="single" w:sz="12" w:space="0" w:color="auto"/>
        </w:pBdr>
        <w:spacing w:before="120" w:after="120"/>
        <w:ind w:left="360"/>
        <w:rPr>
          <w:b/>
        </w:rPr>
      </w:pPr>
      <w:r w:rsidRPr="007C5C7A">
        <w:rPr>
          <w:b/>
        </w:rPr>
        <w:t>Name of contact person</w:t>
      </w:r>
    </w:p>
    <w:p w14:paraId="0A81665A" w14:textId="7887641D" w:rsidR="006111A1" w:rsidRDefault="006111A1" w:rsidP="00A75B70">
      <w:pPr>
        <w:pStyle w:val="ListParagraph"/>
        <w:pBdr>
          <w:bottom w:val="single" w:sz="12" w:space="0" w:color="auto"/>
        </w:pBdr>
        <w:spacing w:before="120" w:after="120"/>
        <w:ind w:left="360"/>
      </w:pPr>
      <w:r>
        <w:t>____________________</w:t>
      </w:r>
    </w:p>
    <w:p w14:paraId="21404EBB" w14:textId="77777777" w:rsidR="00D20CC0" w:rsidRDefault="00D20CC0" w:rsidP="00A75B70">
      <w:pPr>
        <w:pStyle w:val="ListParagraph"/>
        <w:pBdr>
          <w:bottom w:val="single" w:sz="12" w:space="0" w:color="auto"/>
        </w:pBdr>
        <w:spacing w:before="120" w:after="120"/>
        <w:ind w:left="360"/>
        <w:rPr>
          <w:b/>
        </w:rPr>
      </w:pPr>
    </w:p>
    <w:p w14:paraId="3B193313" w14:textId="7D18A9BD" w:rsidR="007C5C7A" w:rsidRDefault="007C5C7A" w:rsidP="00A75B70">
      <w:pPr>
        <w:pStyle w:val="ListParagraph"/>
        <w:pBdr>
          <w:bottom w:val="single" w:sz="12" w:space="0" w:color="auto"/>
        </w:pBdr>
        <w:spacing w:before="120" w:after="120"/>
        <w:ind w:left="360"/>
        <w:rPr>
          <w:b/>
        </w:rPr>
      </w:pPr>
      <w:r w:rsidRPr="00364391">
        <w:rPr>
          <w:b/>
        </w:rPr>
        <w:t>Email of contact person</w:t>
      </w:r>
    </w:p>
    <w:p w14:paraId="50C94342" w14:textId="34C004F1" w:rsidR="008C125D" w:rsidRDefault="008C125D" w:rsidP="00A75B70">
      <w:pPr>
        <w:pStyle w:val="ListParagraph"/>
        <w:pBdr>
          <w:bottom w:val="single" w:sz="12" w:space="0" w:color="auto"/>
        </w:pBdr>
        <w:spacing w:before="120" w:after="120"/>
        <w:ind w:left="360"/>
      </w:pPr>
      <w:r>
        <w:t>____________________</w:t>
      </w:r>
    </w:p>
    <w:p w14:paraId="5241C24E" w14:textId="77777777" w:rsidR="00B062C3" w:rsidRDefault="00B062C3" w:rsidP="00736300">
      <w:pPr>
        <w:keepNext/>
        <w:keepLines/>
        <w:spacing w:before="120" w:after="120"/>
        <w:rPr>
          <w:b/>
        </w:rPr>
      </w:pPr>
    </w:p>
    <w:p w14:paraId="54260F45" w14:textId="455617CB" w:rsidR="00736300" w:rsidRDefault="00736300" w:rsidP="00736300">
      <w:pPr>
        <w:keepNext/>
        <w:keepLines/>
        <w:spacing w:before="120" w:after="120"/>
        <w:rPr>
          <w:b/>
        </w:rPr>
      </w:pPr>
      <w:r>
        <w:rPr>
          <w:b/>
        </w:rPr>
        <w:t>What is y</w:t>
      </w:r>
      <w:r w:rsidRPr="00364391">
        <w:rPr>
          <w:b/>
        </w:rPr>
        <w:t>our responsibility in the supply chain</w:t>
      </w:r>
      <w:r>
        <w:rPr>
          <w:b/>
        </w:rPr>
        <w:t xml:space="preserve"> (if applicable)? P</w:t>
      </w:r>
      <w:r w:rsidRPr="00364391">
        <w:rPr>
          <w:b/>
        </w:rPr>
        <w:t>lease tick all that apply</w:t>
      </w:r>
    </w:p>
    <w:p w14:paraId="5324B12B" w14:textId="453521F8" w:rsidR="00736300" w:rsidRDefault="00B062C3" w:rsidP="00F91B90">
      <w:pPr>
        <w:keepNext/>
        <w:keepLines/>
        <w:spacing w:before="120" w:after="120" w:line="276" w:lineRule="auto"/>
        <w:jc w:val="left"/>
      </w:pPr>
      <w:sdt>
        <w:sdtPr>
          <w:rPr>
            <w:rFonts w:cs="Arial"/>
            <w:color w:val="0D0D0D" w:themeColor="text1" w:themeTint="F2"/>
          </w:rPr>
          <w:id w:val="-926422640"/>
          <w14:checkbox>
            <w14:checked w14:val="0"/>
            <w14:checkedState w14:val="2612" w14:font="MS Gothic"/>
            <w14:uncheckedState w14:val="2610" w14:font="MS Gothic"/>
          </w14:checkbox>
        </w:sdtPr>
        <w:sdtEndPr/>
        <w:sdtContent>
          <w:r w:rsidR="007C41CC">
            <w:rPr>
              <w:rFonts w:ascii="MS Gothic" w:eastAsia="MS Gothic" w:hAnsi="MS Gothic" w:cs="Arial" w:hint="eastAsia"/>
              <w:color w:val="0D0D0D" w:themeColor="text1" w:themeTint="F2"/>
            </w:rPr>
            <w:t>☐</w:t>
          </w:r>
        </w:sdtContent>
      </w:sdt>
      <w:r w:rsidR="007C41CC" w:rsidRPr="00A840A0">
        <w:rPr>
          <w:rFonts w:cs="Arial"/>
          <w:color w:val="0D0D0D" w:themeColor="text1" w:themeTint="F2"/>
        </w:rPr>
        <w:t xml:space="preserve"> </w:t>
      </w:r>
      <w:r w:rsidR="00736300" w:rsidRPr="00BE3278">
        <w:t>ASMO</w:t>
      </w:r>
    </w:p>
    <w:p w14:paraId="41AD9610" w14:textId="22616AFA" w:rsidR="00736300" w:rsidRPr="00BE3278" w:rsidRDefault="00B062C3" w:rsidP="00736300">
      <w:pPr>
        <w:keepNext/>
        <w:keepLines/>
        <w:spacing w:before="120" w:after="120" w:line="276" w:lineRule="auto"/>
      </w:pPr>
      <w:sdt>
        <w:sdtPr>
          <w:rPr>
            <w:rFonts w:cs="Arial"/>
            <w:color w:val="0D0D0D" w:themeColor="text1" w:themeTint="F2"/>
          </w:rPr>
          <w:id w:val="-793215173"/>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C41CC" w:rsidRPr="00A840A0">
        <w:rPr>
          <w:rFonts w:cs="Arial"/>
          <w:color w:val="0D0D0D" w:themeColor="text1" w:themeTint="F2"/>
        </w:rPr>
        <w:t xml:space="preserve"> </w:t>
      </w:r>
      <w:r w:rsidR="00736300" w:rsidRPr="00BE3278">
        <w:t>Trader, and more specifically:</w:t>
      </w:r>
    </w:p>
    <w:p w14:paraId="3B62BCAE" w14:textId="525E8606" w:rsidR="00736300" w:rsidRPr="00036E64" w:rsidRDefault="00B062C3" w:rsidP="00736300">
      <w:pPr>
        <w:keepNext/>
        <w:keepLines/>
        <w:spacing w:before="120" w:after="120" w:line="276" w:lineRule="auto"/>
        <w:rPr>
          <w:i/>
        </w:rPr>
      </w:pPr>
      <w:sdt>
        <w:sdtPr>
          <w:rPr>
            <w:rFonts w:cs="Arial"/>
            <w:color w:val="0D0D0D" w:themeColor="text1" w:themeTint="F2"/>
          </w:rPr>
          <w:id w:val="582422138"/>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36300">
        <w:tab/>
      </w:r>
      <w:r w:rsidR="00736300" w:rsidRPr="00036E64">
        <w:rPr>
          <w:i/>
        </w:rPr>
        <w:t>Processor (Smelter, Refiner, etc</w:t>
      </w:r>
      <w:r w:rsidR="00036E64">
        <w:rPr>
          <w:i/>
        </w:rPr>
        <w:t>.</w:t>
      </w:r>
      <w:r w:rsidR="00736300" w:rsidRPr="00036E64">
        <w:rPr>
          <w:i/>
        </w:rPr>
        <w:t>)</w:t>
      </w:r>
    </w:p>
    <w:p w14:paraId="55ED2305" w14:textId="5E97B148" w:rsidR="00736300" w:rsidRPr="00036E64" w:rsidRDefault="00B062C3" w:rsidP="00736300">
      <w:pPr>
        <w:keepNext/>
        <w:keepLines/>
        <w:spacing w:before="120" w:after="120" w:line="276" w:lineRule="auto"/>
      </w:pPr>
      <w:sdt>
        <w:sdtPr>
          <w:rPr>
            <w:rFonts w:cs="Arial"/>
            <w:color w:val="0D0D0D" w:themeColor="text1" w:themeTint="F2"/>
          </w:rPr>
          <w:id w:val="1180246388"/>
          <w14:checkbox>
            <w14:checked w14:val="0"/>
            <w14:checkedState w14:val="2612" w14:font="MS Gothic"/>
            <w14:uncheckedState w14:val="2610" w14:font="MS Gothic"/>
          </w14:checkbox>
        </w:sdtPr>
        <w:sdtEndPr/>
        <w:sdtContent>
          <w:r w:rsidR="000557C6">
            <w:rPr>
              <w:rFonts w:ascii="MS Gothic" w:eastAsia="MS Gothic" w:hAnsi="MS Gothic" w:cs="Arial" w:hint="eastAsia"/>
              <w:color w:val="0D0D0D" w:themeColor="text1" w:themeTint="F2"/>
            </w:rPr>
            <w:t>☐</w:t>
          </w:r>
        </w:sdtContent>
      </w:sdt>
      <w:r w:rsidR="00736300" w:rsidRPr="00036E64">
        <w:tab/>
      </w:r>
      <w:r w:rsidR="00736300" w:rsidRPr="00036E64">
        <w:rPr>
          <w:i/>
        </w:rPr>
        <w:t>Exporter</w:t>
      </w:r>
      <w:r w:rsidR="00736300" w:rsidRPr="00036E64">
        <w:t xml:space="preserve"> </w:t>
      </w:r>
    </w:p>
    <w:p w14:paraId="05655F6C" w14:textId="2C313120" w:rsidR="00736300" w:rsidRPr="00036E64" w:rsidRDefault="00B062C3" w:rsidP="00736300">
      <w:pPr>
        <w:keepNext/>
        <w:keepLines/>
        <w:spacing w:before="120" w:after="120" w:line="276" w:lineRule="auto"/>
      </w:pPr>
      <w:sdt>
        <w:sdtPr>
          <w:rPr>
            <w:rFonts w:cs="Arial"/>
            <w:color w:val="0D0D0D" w:themeColor="text1" w:themeTint="F2"/>
          </w:rPr>
          <w:id w:val="-1398588234"/>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36300" w:rsidRPr="00036E64">
        <w:t xml:space="preserve"> </w:t>
      </w:r>
      <w:r w:rsidR="00736300" w:rsidRPr="00036E64">
        <w:tab/>
      </w:r>
      <w:r w:rsidR="00736300" w:rsidRPr="00036E64">
        <w:rPr>
          <w:i/>
        </w:rPr>
        <w:t>Importer</w:t>
      </w:r>
    </w:p>
    <w:p w14:paraId="1D0A553A" w14:textId="3C2488ED" w:rsidR="00736300" w:rsidRPr="00036E64" w:rsidRDefault="00B062C3" w:rsidP="00736300">
      <w:pPr>
        <w:keepNext/>
        <w:keepLines/>
        <w:spacing w:before="120" w:after="120" w:line="276" w:lineRule="auto"/>
      </w:pPr>
      <w:sdt>
        <w:sdtPr>
          <w:rPr>
            <w:rFonts w:cs="Arial"/>
            <w:color w:val="0D0D0D" w:themeColor="text1" w:themeTint="F2"/>
          </w:rPr>
          <w:id w:val="-1491869985"/>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36300" w:rsidRPr="00036E64">
        <w:t xml:space="preserve"> </w:t>
      </w:r>
      <w:r w:rsidR="00736300" w:rsidRPr="00036E64">
        <w:tab/>
      </w:r>
      <w:r w:rsidR="00736300" w:rsidRPr="00036E64">
        <w:rPr>
          <w:i/>
        </w:rPr>
        <w:t>Retailer</w:t>
      </w:r>
    </w:p>
    <w:p w14:paraId="3074653E" w14:textId="75A8DC8D" w:rsidR="00736300" w:rsidRPr="00036E64" w:rsidRDefault="00B062C3" w:rsidP="00736300">
      <w:pPr>
        <w:keepNext/>
        <w:keepLines/>
        <w:spacing w:before="120" w:after="120" w:line="276" w:lineRule="auto"/>
      </w:pPr>
      <w:sdt>
        <w:sdtPr>
          <w:rPr>
            <w:rFonts w:cs="Arial"/>
            <w:color w:val="0D0D0D" w:themeColor="text1" w:themeTint="F2"/>
          </w:rPr>
          <w:id w:val="17891291"/>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36300" w:rsidRPr="00036E64">
        <w:t xml:space="preserve"> </w:t>
      </w:r>
      <w:r w:rsidR="00736300" w:rsidRPr="00036E64">
        <w:tab/>
      </w:r>
      <w:r w:rsidR="00736300" w:rsidRPr="00036E64">
        <w:rPr>
          <w:i/>
        </w:rPr>
        <w:t>Licensee</w:t>
      </w:r>
    </w:p>
    <w:p w14:paraId="7C5CC6D3" w14:textId="6E0C1335" w:rsidR="00736300" w:rsidRDefault="00B062C3" w:rsidP="00736300">
      <w:pPr>
        <w:keepNext/>
        <w:keepLines/>
        <w:spacing w:before="120" w:after="120" w:line="276" w:lineRule="auto"/>
      </w:pPr>
      <w:sdt>
        <w:sdtPr>
          <w:rPr>
            <w:rFonts w:cs="Arial"/>
            <w:color w:val="0D0D0D" w:themeColor="text1" w:themeTint="F2"/>
          </w:rPr>
          <w:id w:val="1034164970"/>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36300">
        <w:t xml:space="preserve"> Governmental Organization</w:t>
      </w:r>
    </w:p>
    <w:p w14:paraId="0E447B8D" w14:textId="70B4151B" w:rsidR="00736300" w:rsidRDefault="00B062C3" w:rsidP="00736300">
      <w:pPr>
        <w:keepNext/>
        <w:keepLines/>
        <w:spacing w:before="120" w:after="120" w:line="276" w:lineRule="auto"/>
      </w:pPr>
      <w:sdt>
        <w:sdtPr>
          <w:rPr>
            <w:rFonts w:cs="Arial"/>
            <w:color w:val="0D0D0D" w:themeColor="text1" w:themeTint="F2"/>
          </w:rPr>
          <w:id w:val="1565918075"/>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C41CC" w:rsidRPr="00A840A0">
        <w:rPr>
          <w:rFonts w:cs="Arial"/>
          <w:color w:val="0D0D0D" w:themeColor="text1" w:themeTint="F2"/>
        </w:rPr>
        <w:t xml:space="preserve"> </w:t>
      </w:r>
      <w:r w:rsidR="00736300">
        <w:t>Mineral Initiative</w:t>
      </w:r>
    </w:p>
    <w:p w14:paraId="74447D1A" w14:textId="2B189FC4" w:rsidR="00736300" w:rsidRDefault="00B062C3" w:rsidP="00736300">
      <w:pPr>
        <w:keepNext/>
        <w:keepLines/>
        <w:spacing w:before="120" w:after="120" w:line="276" w:lineRule="auto"/>
      </w:pPr>
      <w:sdt>
        <w:sdtPr>
          <w:rPr>
            <w:rFonts w:cs="Arial"/>
            <w:color w:val="0D0D0D" w:themeColor="text1" w:themeTint="F2"/>
          </w:rPr>
          <w:id w:val="-579365627"/>
          <w14:checkbox>
            <w14:checked w14:val="0"/>
            <w14:checkedState w14:val="2612" w14:font="MS Gothic"/>
            <w14:uncheckedState w14:val="2610" w14:font="MS Gothic"/>
          </w14:checkbox>
        </w:sdtPr>
        <w:sdtEndPr/>
        <w:sdtContent>
          <w:r w:rsidR="00A34D4C">
            <w:rPr>
              <w:rFonts w:ascii="MS Gothic" w:eastAsia="MS Gothic" w:hAnsi="MS Gothic" w:cs="Arial" w:hint="eastAsia"/>
              <w:color w:val="0D0D0D" w:themeColor="text1" w:themeTint="F2"/>
            </w:rPr>
            <w:t>☐</w:t>
          </w:r>
        </w:sdtContent>
      </w:sdt>
      <w:r w:rsidR="00736300">
        <w:t xml:space="preserve"> Civil Society Organization</w:t>
      </w:r>
    </w:p>
    <w:p w14:paraId="02804715" w14:textId="77777777" w:rsidR="00736300" w:rsidRDefault="00B062C3" w:rsidP="00736300">
      <w:pPr>
        <w:keepNext/>
        <w:keepLines/>
        <w:spacing w:before="120" w:after="120" w:line="276" w:lineRule="auto"/>
      </w:pPr>
      <w:sdt>
        <w:sdtPr>
          <w:id w:val="1382520259"/>
        </w:sdtPr>
        <w:sdtEndPr/>
        <w:sdtContent>
          <w:r w:rsidR="00736300" w:rsidRPr="00BE3278">
            <w:rPr>
              <w:rFonts w:ascii="MS Gothic" w:eastAsia="MS Gothic" w:hAnsi="MS Gothic" w:hint="eastAsia"/>
            </w:rPr>
            <w:t>☐</w:t>
          </w:r>
        </w:sdtContent>
      </w:sdt>
      <w:r w:rsidR="00736300">
        <w:t xml:space="preserve"> Other, please specify</w:t>
      </w:r>
    </w:p>
    <w:p w14:paraId="0E33B531" w14:textId="77777777" w:rsidR="00D20CC0" w:rsidRDefault="00D20CC0" w:rsidP="00D20CC0">
      <w:pPr>
        <w:keepNext/>
        <w:keepLines/>
        <w:spacing w:before="120" w:after="120"/>
        <w:rPr>
          <w:b/>
        </w:rPr>
      </w:pPr>
    </w:p>
    <w:p w14:paraId="70BAD3FE" w14:textId="621A6C2D" w:rsidR="00D20CC0" w:rsidRPr="00736300" w:rsidRDefault="00F91B90" w:rsidP="00D20CC0">
      <w:pPr>
        <w:keepNext/>
        <w:keepLines/>
        <w:spacing w:before="120" w:after="120"/>
      </w:pPr>
      <w:r>
        <w:rPr>
          <w:b/>
        </w:rPr>
        <w:tab/>
      </w:r>
      <w:r w:rsidR="00D20CC0" w:rsidRPr="00F06E9C">
        <w:rPr>
          <w:b/>
        </w:rPr>
        <w:t>Which organization in the Fairtrade system do you work for/represent</w:t>
      </w:r>
      <w:r w:rsidR="00D20CC0">
        <w:rPr>
          <w:b/>
        </w:rPr>
        <w:t xml:space="preserve"> (if applicable)</w:t>
      </w:r>
      <w:r w:rsidR="00D20CC0" w:rsidRPr="00F06E9C">
        <w:rPr>
          <w:b/>
        </w:rPr>
        <w:t>?</w:t>
      </w:r>
    </w:p>
    <w:p w14:paraId="4A63BB26" w14:textId="66F2CA6C" w:rsidR="00D20CC0" w:rsidRDefault="00B062C3" w:rsidP="00D20CC0">
      <w:pPr>
        <w:keepNext/>
        <w:keepLines/>
        <w:spacing w:before="120" w:after="120" w:line="276" w:lineRule="auto"/>
        <w:jc w:val="left"/>
      </w:pPr>
      <w:sdt>
        <w:sdtPr>
          <w:rPr>
            <w:rFonts w:cs="Arial"/>
            <w:color w:val="0D0D0D" w:themeColor="text1" w:themeTint="F2"/>
          </w:rPr>
          <w:id w:val="461313092"/>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C41CC" w:rsidRPr="00A840A0">
        <w:rPr>
          <w:rFonts w:cs="Arial"/>
          <w:color w:val="0D0D0D" w:themeColor="text1" w:themeTint="F2"/>
        </w:rPr>
        <w:t xml:space="preserve"> </w:t>
      </w:r>
      <w:r w:rsidR="00D20CC0">
        <w:t>National Fairtrade organization</w:t>
      </w:r>
    </w:p>
    <w:p w14:paraId="6F0F6EA7" w14:textId="4663A8A6" w:rsidR="00D20CC0" w:rsidRDefault="00B062C3" w:rsidP="00D20CC0">
      <w:pPr>
        <w:keepNext/>
        <w:keepLines/>
        <w:spacing w:before="120" w:after="120" w:line="276" w:lineRule="auto"/>
        <w:jc w:val="left"/>
      </w:pPr>
      <w:sdt>
        <w:sdtPr>
          <w:rPr>
            <w:rFonts w:cs="Arial"/>
            <w:color w:val="0D0D0D" w:themeColor="text1" w:themeTint="F2"/>
          </w:rPr>
          <w:id w:val="-170798680"/>
          <w14:checkbox>
            <w14:checked w14:val="0"/>
            <w14:checkedState w14:val="2612" w14:font="MS Gothic"/>
            <w14:uncheckedState w14:val="2610" w14:font="MS Gothic"/>
          </w14:checkbox>
        </w:sdtPr>
        <w:sdtEndPr/>
        <w:sdtContent>
          <w:r w:rsidR="007C41CC" w:rsidRPr="00A840A0">
            <w:rPr>
              <w:rFonts w:ascii="MS Gothic" w:eastAsia="MS Gothic" w:hAnsi="MS Gothic" w:cs="MS Gothic" w:hint="eastAsia"/>
              <w:color w:val="0D0D0D" w:themeColor="text1" w:themeTint="F2"/>
            </w:rPr>
            <w:t>☐</w:t>
          </w:r>
        </w:sdtContent>
      </w:sdt>
      <w:r w:rsidR="007C41CC" w:rsidRPr="00A840A0">
        <w:rPr>
          <w:rFonts w:cs="Arial"/>
          <w:color w:val="0D0D0D" w:themeColor="text1" w:themeTint="F2"/>
        </w:rPr>
        <w:t xml:space="preserve"> </w:t>
      </w:r>
      <w:r w:rsidR="00D20CC0">
        <w:t>Producer network</w:t>
      </w:r>
    </w:p>
    <w:p w14:paraId="3E14F24E" w14:textId="29CD3F16" w:rsidR="00D20CC0" w:rsidRDefault="00B062C3" w:rsidP="00D20CC0">
      <w:pPr>
        <w:keepNext/>
        <w:keepLines/>
        <w:spacing w:before="120" w:after="120" w:line="276" w:lineRule="auto"/>
        <w:jc w:val="left"/>
      </w:pPr>
      <w:sdt>
        <w:sdtPr>
          <w:rPr>
            <w:rFonts w:cs="Arial"/>
            <w:color w:val="0D0D0D" w:themeColor="text1" w:themeTint="F2"/>
          </w:rPr>
          <w:id w:val="-227843801"/>
          <w14:checkbox>
            <w14:checked w14:val="0"/>
            <w14:checkedState w14:val="2612" w14:font="MS Gothic"/>
            <w14:uncheckedState w14:val="2610" w14:font="MS Gothic"/>
          </w14:checkbox>
        </w:sdtPr>
        <w:sdtEndPr/>
        <w:sdtContent>
          <w:r w:rsidR="00A34D4C">
            <w:rPr>
              <w:rFonts w:ascii="MS Gothic" w:eastAsia="MS Gothic" w:hAnsi="MS Gothic" w:cs="Arial" w:hint="eastAsia"/>
              <w:color w:val="0D0D0D" w:themeColor="text1" w:themeTint="F2"/>
            </w:rPr>
            <w:t>☐</w:t>
          </w:r>
        </w:sdtContent>
      </w:sdt>
      <w:r w:rsidR="00D20CC0">
        <w:t xml:space="preserve"> Fairtrade International </w:t>
      </w:r>
    </w:p>
    <w:p w14:paraId="5B9E281F" w14:textId="77777777" w:rsidR="00736300" w:rsidRDefault="00736300" w:rsidP="00A75B70">
      <w:pPr>
        <w:pStyle w:val="ListParagraph"/>
        <w:pBdr>
          <w:bottom w:val="single" w:sz="12" w:space="0" w:color="auto"/>
        </w:pBdr>
        <w:spacing w:before="120" w:after="120"/>
        <w:ind w:left="360"/>
      </w:pPr>
    </w:p>
    <w:p w14:paraId="5D760B25" w14:textId="77777777" w:rsidR="00C11688" w:rsidRPr="00AB4BE1" w:rsidRDefault="00C11688" w:rsidP="00A75B70">
      <w:pPr>
        <w:pStyle w:val="Heading1"/>
        <w:numPr>
          <w:ilvl w:val="0"/>
          <w:numId w:val="25"/>
        </w:numPr>
        <w:rPr>
          <w:rStyle w:val="Emphasis"/>
          <w:rFonts w:ascii="Arial" w:hAnsi="Arial" w:cs="Arial"/>
          <w:i w:val="0"/>
          <w:color w:val="auto"/>
          <w:u w:val="single"/>
        </w:rPr>
      </w:pPr>
      <w:bookmarkStart w:id="1" w:name="_Toc398308997"/>
      <w:bookmarkStart w:id="2" w:name="_Toc384891271"/>
      <w:bookmarkStart w:id="3" w:name="_Toc397886438"/>
      <w:r w:rsidRPr="00AB4BE1">
        <w:rPr>
          <w:rStyle w:val="Emphasis"/>
          <w:rFonts w:ascii="Arial" w:hAnsi="Arial" w:cs="Arial"/>
          <w:i w:val="0"/>
          <w:color w:val="auto"/>
          <w:u w:val="single"/>
        </w:rPr>
        <w:lastRenderedPageBreak/>
        <w:t>General requirements:</w:t>
      </w:r>
      <w:bookmarkEnd w:id="1"/>
      <w:r w:rsidRPr="00AB4BE1">
        <w:rPr>
          <w:rStyle w:val="Emphasis"/>
          <w:rFonts w:ascii="Arial" w:hAnsi="Arial" w:cs="Arial"/>
          <w:i w:val="0"/>
          <w:color w:val="auto"/>
          <w:u w:val="single"/>
        </w:rPr>
        <w:t xml:space="preserve"> </w:t>
      </w:r>
    </w:p>
    <w:p w14:paraId="14967B23" w14:textId="612E93B4" w:rsidR="000D4990" w:rsidRPr="001F58DD" w:rsidRDefault="002C59EC" w:rsidP="00A34D4C">
      <w:pPr>
        <w:pStyle w:val="StyleHeading6Left0Hanging025"/>
        <w:keepNext/>
        <w:keepLines/>
        <w:spacing w:before="120" w:after="120"/>
        <w:outlineLvl w:val="0"/>
        <w:rPr>
          <w:b w:val="0"/>
          <w:sz w:val="20"/>
        </w:rPr>
      </w:pPr>
      <w:bookmarkStart w:id="4" w:name="_Toc398308603"/>
      <w:bookmarkStart w:id="5" w:name="_Toc398308666"/>
      <w:bookmarkStart w:id="6" w:name="_Toc398308729"/>
      <w:bookmarkStart w:id="7" w:name="_Toc398308998"/>
      <w:r>
        <w:rPr>
          <w:b w:val="0"/>
          <w:sz w:val="20"/>
        </w:rPr>
        <w:t xml:space="preserve">This </w:t>
      </w:r>
      <w:r w:rsidR="00A5157B" w:rsidRPr="001F58DD">
        <w:rPr>
          <w:b w:val="0"/>
          <w:sz w:val="20"/>
        </w:rPr>
        <w:t>requirement has been updated with t</w:t>
      </w:r>
      <w:r w:rsidR="00A34D4C">
        <w:rPr>
          <w:b w:val="0"/>
          <w:sz w:val="20"/>
        </w:rPr>
        <w:t>he following guidance, to make it clear</w:t>
      </w:r>
      <w:r w:rsidR="00A5157B" w:rsidRPr="001F58DD">
        <w:rPr>
          <w:b w:val="0"/>
          <w:sz w:val="20"/>
        </w:rPr>
        <w:t xml:space="preserve"> that ASMOs can </w:t>
      </w:r>
      <w:r w:rsidR="00282C0F">
        <w:rPr>
          <w:b w:val="0"/>
          <w:sz w:val="20"/>
        </w:rPr>
        <w:t>take</w:t>
      </w:r>
      <w:r w:rsidR="001F58DD">
        <w:rPr>
          <w:b w:val="0"/>
          <w:sz w:val="20"/>
        </w:rPr>
        <w:t xml:space="preserve"> </w:t>
      </w:r>
      <w:r w:rsidR="00A5157B" w:rsidRPr="001F58DD">
        <w:rPr>
          <w:sz w:val="20"/>
        </w:rPr>
        <w:t>different setups and legal forms</w:t>
      </w:r>
      <w:r w:rsidR="00282C0F">
        <w:rPr>
          <w:b w:val="0"/>
          <w:sz w:val="20"/>
        </w:rPr>
        <w:t xml:space="preserve">. The priority for Fairtrade </w:t>
      </w:r>
      <w:r w:rsidR="00C211AF" w:rsidRPr="001F58DD">
        <w:rPr>
          <w:b w:val="0"/>
          <w:sz w:val="20"/>
        </w:rPr>
        <w:t>is that</w:t>
      </w:r>
      <w:r w:rsidR="00A5157B" w:rsidRPr="001F58DD">
        <w:rPr>
          <w:b w:val="0"/>
          <w:sz w:val="20"/>
        </w:rPr>
        <w:t xml:space="preserve"> democratic structures are in place</w:t>
      </w:r>
      <w:r w:rsidR="00C211AF" w:rsidRPr="001F58DD">
        <w:rPr>
          <w:b w:val="0"/>
          <w:sz w:val="20"/>
        </w:rPr>
        <w:t xml:space="preserve"> to foster good governance and representation</w:t>
      </w:r>
      <w:r w:rsidR="001F58DD">
        <w:rPr>
          <w:b w:val="0"/>
          <w:sz w:val="20"/>
        </w:rPr>
        <w:t xml:space="preserve"> of all members</w:t>
      </w:r>
      <w:r w:rsidR="00A5157B" w:rsidRPr="001F58DD">
        <w:rPr>
          <w:b w:val="0"/>
          <w:sz w:val="20"/>
        </w:rPr>
        <w:t>.</w:t>
      </w:r>
      <w:bookmarkEnd w:id="4"/>
      <w:bookmarkEnd w:id="5"/>
      <w:bookmarkEnd w:id="6"/>
      <w:bookmarkEnd w:id="7"/>
      <w:r w:rsidR="00A5157B" w:rsidRPr="001F58DD">
        <w:rPr>
          <w:b w:val="0"/>
          <w:sz w:val="20"/>
        </w:rPr>
        <w:t xml:space="preserve"> </w:t>
      </w:r>
    </w:p>
    <w:tbl>
      <w:tblPr>
        <w:tblpPr w:leftFromText="180" w:rightFromText="180" w:vertAnchor="text" w:horzAnchor="margin" w:tblpY="509"/>
        <w:tblW w:w="8930" w:type="dxa"/>
        <w:tblCellMar>
          <w:left w:w="0" w:type="dxa"/>
          <w:right w:w="0" w:type="dxa"/>
        </w:tblCellMar>
        <w:tblLook w:val="0000" w:firstRow="0" w:lastRow="0" w:firstColumn="0" w:lastColumn="0" w:noHBand="0" w:noVBand="0"/>
      </w:tblPr>
      <w:tblGrid>
        <w:gridCol w:w="881"/>
        <w:gridCol w:w="803"/>
        <w:gridCol w:w="7246"/>
      </w:tblGrid>
      <w:tr w:rsidR="00A5157B" w:rsidRPr="008E3CA2" w14:paraId="71BEE3DA" w14:textId="77777777" w:rsidTr="005C6968">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FEA862" w14:textId="77777777" w:rsidR="00A5157B" w:rsidRDefault="00A5157B" w:rsidP="00A75B70">
            <w:pPr>
              <w:widowControl w:val="0"/>
              <w:autoSpaceDE w:val="0"/>
              <w:autoSpaceDN w:val="0"/>
              <w:adjustRightInd w:val="0"/>
              <w:ind w:left="-160" w:firstLine="160"/>
              <w:rPr>
                <w:rFonts w:cs="Arial"/>
                <w:lang w:eastAsia="en-US"/>
              </w:rPr>
            </w:pPr>
            <w:r w:rsidRPr="00FB2B41">
              <w:rPr>
                <w:rFonts w:cs="Arial"/>
                <w:b/>
                <w:bCs/>
                <w:szCs w:val="20"/>
                <w:lang w:eastAsia="en-US"/>
              </w:rPr>
              <w:t>Year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8E9A0F" w14:textId="77777777" w:rsidR="00A5157B" w:rsidRDefault="00A5157B" w:rsidP="00A75B70">
            <w:pPr>
              <w:widowControl w:val="0"/>
              <w:autoSpaceDE w:val="0"/>
              <w:autoSpaceDN w:val="0"/>
              <w:adjustRightInd w:val="0"/>
              <w:ind w:left="-160" w:firstLine="160"/>
              <w:rPr>
                <w:rFonts w:cs="Arial"/>
                <w:lang w:eastAsia="en-US"/>
              </w:rPr>
            </w:pPr>
            <w:r w:rsidRPr="00FB2B41">
              <w:rPr>
                <w:rFonts w:cs="Arial"/>
                <w:b/>
                <w:bCs/>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30B8FF00" w14:textId="12CF401D" w:rsidR="00A5157B" w:rsidRPr="006A3B6A" w:rsidRDefault="00A5157B" w:rsidP="00A75B70">
            <w:pPr>
              <w:ind w:left="90" w:right="142"/>
              <w:rPr>
                <w:rFonts w:cs="Arial"/>
                <w:szCs w:val="20"/>
              </w:rPr>
            </w:pPr>
            <w:r w:rsidRPr="00FB2B41">
              <w:rPr>
                <w:rFonts w:cs="Arial"/>
                <w:b/>
                <w:szCs w:val="20"/>
              </w:rPr>
              <w:t>1.2.</w:t>
            </w:r>
            <w:r w:rsidRPr="006A3B6A">
              <w:rPr>
                <w:rFonts w:cs="Arial"/>
                <w:b/>
                <w:szCs w:val="20"/>
              </w:rPr>
              <w:t xml:space="preserve">1 </w:t>
            </w:r>
            <w:r w:rsidRPr="006A3B6A">
              <w:rPr>
                <w:rFonts w:cs="Arial"/>
                <w:szCs w:val="20"/>
              </w:rPr>
              <w:t xml:space="preserve">The majority of the miners working in the scope of the ASMO </w:t>
            </w:r>
            <w:r w:rsidRPr="006A3B6A">
              <w:rPr>
                <w:rFonts w:cs="Arial"/>
                <w:b/>
                <w:szCs w:val="20"/>
              </w:rPr>
              <w:t>must be comprised</w:t>
            </w:r>
            <w:r w:rsidRPr="006A3B6A">
              <w:rPr>
                <w:rFonts w:cs="Arial"/>
                <w:szCs w:val="20"/>
              </w:rPr>
              <w:t xml:space="preserve"> </w:t>
            </w:r>
            <w:r w:rsidRPr="006A3B6A">
              <w:rPr>
                <w:rFonts w:cs="Arial"/>
                <w:b/>
                <w:szCs w:val="20"/>
              </w:rPr>
              <w:t>of</w:t>
            </w:r>
            <w:r>
              <w:rPr>
                <w:rFonts w:cs="Arial"/>
                <w:b/>
                <w:szCs w:val="20"/>
              </w:rPr>
              <w:t xml:space="preserve"> </w:t>
            </w:r>
            <w:r>
              <w:rPr>
                <w:rFonts w:cs="Arial"/>
                <w:szCs w:val="20"/>
              </w:rPr>
              <w:t>c</w:t>
            </w:r>
            <w:r w:rsidRPr="006A3B6A">
              <w:rPr>
                <w:rFonts w:cs="Arial"/>
                <w:szCs w:val="20"/>
              </w:rPr>
              <w:t>ommunity-based artisanal or small-scale miners. Mining is done by</w:t>
            </w:r>
            <w:r w:rsidR="00F91B90">
              <w:rPr>
                <w:rFonts w:cs="Arial"/>
                <w:szCs w:val="20"/>
              </w:rPr>
              <w:t xml:space="preserve"> themselves and their families</w:t>
            </w:r>
            <w:r w:rsidRPr="006A3B6A">
              <w:rPr>
                <w:rFonts w:cs="Arial"/>
                <w:szCs w:val="20"/>
              </w:rPr>
              <w:t>;</w:t>
            </w:r>
            <w:r w:rsidR="00F91B90">
              <w:rPr>
                <w:rFonts w:cs="Arial"/>
                <w:szCs w:val="20"/>
              </w:rPr>
              <w:t xml:space="preserve"> </w:t>
            </w:r>
            <w:r>
              <w:rPr>
                <w:rFonts w:cs="Arial"/>
                <w:szCs w:val="20"/>
              </w:rPr>
              <w:t>Furthermore</w:t>
            </w:r>
          </w:p>
          <w:p w14:paraId="441B7CC4" w14:textId="77777777" w:rsidR="00A5157B" w:rsidRPr="0067437D" w:rsidRDefault="00A5157B" w:rsidP="00A75B70">
            <w:pPr>
              <w:pStyle w:val="ListParagraph"/>
              <w:numPr>
                <w:ilvl w:val="0"/>
                <w:numId w:val="9"/>
              </w:numPr>
              <w:spacing w:before="120" w:after="120" w:line="240" w:lineRule="auto"/>
              <w:ind w:right="142"/>
              <w:rPr>
                <w:rFonts w:cs="Arial"/>
                <w:szCs w:val="20"/>
              </w:rPr>
            </w:pPr>
            <w:r w:rsidRPr="0067437D">
              <w:rPr>
                <w:rFonts w:cs="Arial"/>
                <w:szCs w:val="20"/>
              </w:rPr>
              <w:t>Owners/members/holders of the ASMO participate in mining activities or are dedicated to economic activities of the ASMO;</w:t>
            </w:r>
          </w:p>
          <w:p w14:paraId="6D8E35E7" w14:textId="77777777" w:rsidR="00A5157B" w:rsidRPr="006A3B6A" w:rsidRDefault="00A5157B" w:rsidP="00A75B70">
            <w:pPr>
              <w:numPr>
                <w:ilvl w:val="0"/>
                <w:numId w:val="8"/>
              </w:numPr>
              <w:spacing w:before="120" w:after="120" w:line="240" w:lineRule="auto"/>
              <w:ind w:left="90" w:right="142" w:firstLine="0"/>
              <w:rPr>
                <w:rFonts w:cs="Arial"/>
                <w:szCs w:val="20"/>
              </w:rPr>
            </w:pPr>
            <w:r w:rsidRPr="006A3B6A">
              <w:rPr>
                <w:rFonts w:cs="Arial"/>
                <w:szCs w:val="20"/>
              </w:rPr>
              <w:t>Owners/members/holders of the ASMO are part of the mining community;</w:t>
            </w:r>
          </w:p>
          <w:p w14:paraId="03B6E2CC" w14:textId="77777777" w:rsidR="00A5157B" w:rsidRDefault="00A5157B" w:rsidP="00A75B70">
            <w:pPr>
              <w:numPr>
                <w:ilvl w:val="0"/>
                <w:numId w:val="8"/>
              </w:numPr>
              <w:spacing w:before="120" w:after="120" w:line="240" w:lineRule="auto"/>
              <w:ind w:left="90" w:right="142" w:firstLine="0"/>
              <w:rPr>
                <w:rFonts w:cs="Arial"/>
                <w:szCs w:val="20"/>
              </w:rPr>
            </w:pPr>
            <w:r w:rsidRPr="006A3B6A">
              <w:rPr>
                <w:rFonts w:cs="Arial"/>
                <w:szCs w:val="20"/>
              </w:rPr>
              <w:t>Owners/</w:t>
            </w:r>
            <w:r>
              <w:rPr>
                <w:rFonts w:cs="Arial"/>
                <w:szCs w:val="20"/>
              </w:rPr>
              <w:t>members</w:t>
            </w:r>
            <w:r w:rsidRPr="006A3B6A">
              <w:rPr>
                <w:rFonts w:cs="Arial"/>
                <w:szCs w:val="20"/>
              </w:rPr>
              <w:t>/</w:t>
            </w:r>
            <w:r>
              <w:rPr>
                <w:rFonts w:cs="Arial"/>
                <w:szCs w:val="20"/>
              </w:rPr>
              <w:t>holders</w:t>
            </w:r>
            <w:r w:rsidRPr="006A3B6A">
              <w:rPr>
                <w:rFonts w:cs="Arial"/>
                <w:szCs w:val="20"/>
              </w:rPr>
              <w:t xml:space="preserve"> of the ASMO are never shareholders of Industrial Mining Capital.</w:t>
            </w:r>
          </w:p>
          <w:p w14:paraId="1A275399" w14:textId="77777777" w:rsidR="00A5157B" w:rsidRPr="001F58DD" w:rsidRDefault="001F58DD" w:rsidP="00A75B70">
            <w:pPr>
              <w:ind w:right="-18"/>
              <w:rPr>
                <w:rFonts w:cs="Arial"/>
                <w:b/>
                <w:szCs w:val="20"/>
              </w:rPr>
            </w:pPr>
            <w:r>
              <w:rPr>
                <w:rFonts w:cs="Arial"/>
                <w:b/>
                <w:i/>
                <w:noProof/>
                <w:color w:val="0070C0"/>
                <w:szCs w:val="20"/>
              </w:rPr>
              <w:drawing>
                <wp:inline distT="0" distB="0" distL="0" distR="0" wp14:anchorId="333D52F3" wp14:editId="52A40D97">
                  <wp:extent cx="409575" cy="40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A5157B" w:rsidRPr="008F7159">
              <w:rPr>
                <w:rFonts w:cs="Arial"/>
                <w:color w:val="0070C0"/>
                <w:szCs w:val="20"/>
              </w:rPr>
              <w:t xml:space="preserve">Guidance: the </w:t>
            </w:r>
            <w:r w:rsidR="00A5157B" w:rsidRPr="008F7159">
              <w:rPr>
                <w:color w:val="0070C0"/>
              </w:rPr>
              <w:t>ASMO can have different legal setups, such as cooperative, or shareholding company, as long as the democratic rules laid out in requirement 4.2.1 are respected</w:t>
            </w:r>
            <w:r w:rsidR="00A5157B" w:rsidRPr="008F7159">
              <w:rPr>
                <w:rFonts w:cs="Arial"/>
                <w:color w:val="0070C0"/>
                <w:szCs w:val="20"/>
              </w:rPr>
              <w:t xml:space="preserve"> and that a democratic organizational structure is in place, which enables effective and equal control by the members</w:t>
            </w:r>
          </w:p>
        </w:tc>
      </w:tr>
    </w:tbl>
    <w:p w14:paraId="43382924" w14:textId="77777777" w:rsidR="00A5157B" w:rsidRDefault="00A5157B" w:rsidP="00A75B70">
      <w:pPr>
        <w:pStyle w:val="StyleHeading6Left0Hanging025"/>
        <w:keepNext/>
        <w:keepLines/>
        <w:spacing w:before="120" w:after="120"/>
        <w:ind w:left="360"/>
        <w:outlineLvl w:val="0"/>
      </w:pPr>
    </w:p>
    <w:p w14:paraId="5C8F2929" w14:textId="77777777" w:rsidR="001F58DD" w:rsidRPr="00364391" w:rsidRDefault="001F58DD" w:rsidP="00A75B70">
      <w:pPr>
        <w:keepNext/>
        <w:keepLines/>
        <w:spacing w:before="120" w:after="120"/>
        <w:rPr>
          <w:b/>
        </w:rPr>
      </w:pPr>
      <w:r>
        <w:rPr>
          <w:b/>
        </w:rPr>
        <w:t>Do you have any comment on this guidance?</w:t>
      </w:r>
    </w:p>
    <w:p w14:paraId="7B2AF6FD" w14:textId="0F2EC70A" w:rsidR="001F58DD" w:rsidRDefault="00B062C3" w:rsidP="00A75B70">
      <w:pPr>
        <w:keepNext/>
        <w:keepLines/>
        <w:spacing w:before="120" w:after="120"/>
      </w:pPr>
      <w:sdt>
        <w:sdtPr>
          <w:rPr>
            <w:rFonts w:cs="Arial"/>
            <w:color w:val="0D0D0D" w:themeColor="text1" w:themeTint="F2"/>
          </w:rPr>
          <w:id w:val="-713192307"/>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1F58DD">
        <w:t>Yes</w:t>
      </w:r>
    </w:p>
    <w:p w14:paraId="3A5233BC" w14:textId="40BDE6AC" w:rsidR="001F58DD" w:rsidRDefault="00B062C3" w:rsidP="00A75B70">
      <w:pPr>
        <w:keepNext/>
        <w:keepLines/>
        <w:spacing w:before="120" w:after="120"/>
      </w:pPr>
      <w:sdt>
        <w:sdtPr>
          <w:rPr>
            <w:rFonts w:cs="Arial"/>
            <w:color w:val="0D0D0D" w:themeColor="text1" w:themeTint="F2"/>
          </w:rPr>
          <w:id w:val="1252702012"/>
          <w14:checkbox>
            <w14:checked w14:val="0"/>
            <w14:checkedState w14:val="2612" w14:font="MS Gothic"/>
            <w14:uncheckedState w14:val="2610" w14:font="MS Gothic"/>
          </w14:checkbox>
        </w:sdtPr>
        <w:sdtEndPr/>
        <w:sdtContent>
          <w:r w:rsidR="00A34D4C">
            <w:rPr>
              <w:rFonts w:ascii="MS Gothic" w:eastAsia="MS Gothic" w:hAnsi="MS Gothic" w:cs="Arial" w:hint="eastAsia"/>
              <w:color w:val="0D0D0D" w:themeColor="text1" w:themeTint="F2"/>
            </w:rPr>
            <w:t>☐</w:t>
          </w:r>
        </w:sdtContent>
      </w:sdt>
      <w:r w:rsidR="001823A3">
        <w:t xml:space="preserve">  </w:t>
      </w:r>
      <w:r w:rsidR="001F58DD">
        <w:t>No</w:t>
      </w:r>
    </w:p>
    <w:p w14:paraId="7E977574" w14:textId="77777777" w:rsidR="001F58DD" w:rsidRDefault="001F58DD" w:rsidP="00A75B70">
      <w:pPr>
        <w:keepNext/>
        <w:keepLines/>
        <w:spacing w:before="120" w:after="120"/>
      </w:pPr>
      <w:r>
        <w:t xml:space="preserve">Please </w:t>
      </w:r>
      <w:r w:rsidR="002D4C91">
        <w:t>develop your comment here:</w:t>
      </w:r>
    </w:p>
    <w:p w14:paraId="1381F242" w14:textId="77777777" w:rsidR="001F58DD" w:rsidRPr="006D4C55" w:rsidRDefault="001F58DD" w:rsidP="00A75B70">
      <w:pPr>
        <w:keepNext/>
        <w:keepLines/>
        <w:spacing w:before="120" w:after="120"/>
      </w:pPr>
      <w:r>
        <w:t>________________________</w:t>
      </w:r>
    </w:p>
    <w:p w14:paraId="7B377F0D" w14:textId="77777777" w:rsidR="00A5157B" w:rsidRPr="000D4990" w:rsidRDefault="00A5157B" w:rsidP="00282C0F">
      <w:pPr>
        <w:pStyle w:val="StyleHeading6Left0Hanging025"/>
        <w:keepNext/>
        <w:keepLines/>
        <w:spacing w:before="120" w:after="120"/>
        <w:outlineLvl w:val="0"/>
      </w:pPr>
    </w:p>
    <w:p w14:paraId="1B1214F4" w14:textId="77777777" w:rsidR="000D4990" w:rsidRPr="00902744" w:rsidRDefault="00282C0F" w:rsidP="00A75B70">
      <w:pPr>
        <w:pStyle w:val="StyleHeading6Left0Hanging025"/>
        <w:keepNext/>
        <w:keepLines/>
        <w:numPr>
          <w:ilvl w:val="0"/>
          <w:numId w:val="25"/>
        </w:numPr>
        <w:spacing w:before="120" w:after="120"/>
        <w:outlineLvl w:val="0"/>
        <w:rPr>
          <w:rStyle w:val="Emphasis"/>
          <w:i w:val="0"/>
          <w:sz w:val="28"/>
          <w:szCs w:val="28"/>
          <w:u w:val="single"/>
        </w:rPr>
      </w:pPr>
      <w:bookmarkStart w:id="8" w:name="_Toc398308999"/>
      <w:r>
        <w:rPr>
          <w:rStyle w:val="Emphasis"/>
          <w:i w:val="0"/>
          <w:sz w:val="28"/>
          <w:szCs w:val="28"/>
          <w:u w:val="single"/>
        </w:rPr>
        <w:t>ASMO</w:t>
      </w:r>
      <w:r w:rsidR="008519B4" w:rsidRPr="00902744">
        <w:rPr>
          <w:rStyle w:val="Emphasis"/>
          <w:i w:val="0"/>
          <w:sz w:val="28"/>
          <w:szCs w:val="28"/>
          <w:u w:val="single"/>
        </w:rPr>
        <w:t xml:space="preserve"> responsibilities</w:t>
      </w:r>
      <w:r w:rsidR="000D4990" w:rsidRPr="00902744">
        <w:rPr>
          <w:rStyle w:val="Emphasis"/>
          <w:i w:val="0"/>
          <w:sz w:val="28"/>
          <w:szCs w:val="28"/>
          <w:u w:val="single"/>
        </w:rPr>
        <w:t>:</w:t>
      </w:r>
      <w:bookmarkEnd w:id="8"/>
    </w:p>
    <w:p w14:paraId="1FBA989A" w14:textId="77777777" w:rsidR="004A7F17" w:rsidRDefault="004A7F17" w:rsidP="00A75B70">
      <w:pPr>
        <w:spacing w:before="120" w:after="120"/>
        <w:rPr>
          <w:rFonts w:cs="Arial"/>
        </w:rPr>
      </w:pPr>
      <w:bookmarkStart w:id="9" w:name="_Toc256154813"/>
      <w:bookmarkEnd w:id="2"/>
      <w:bookmarkEnd w:id="3"/>
      <w:r>
        <w:rPr>
          <w:rFonts w:cs="Arial"/>
        </w:rPr>
        <w:t>The scope of this section was broadened so that ASMO</w:t>
      </w:r>
      <w:r w:rsidR="00C211AF">
        <w:rPr>
          <w:rFonts w:cs="Arial"/>
        </w:rPr>
        <w:t>s</w:t>
      </w:r>
      <w:r>
        <w:rPr>
          <w:rFonts w:cs="Arial"/>
        </w:rPr>
        <w:t xml:space="preserve"> make sure </w:t>
      </w:r>
      <w:r w:rsidRPr="008F7159">
        <w:rPr>
          <w:rFonts w:cs="Arial"/>
          <w:b/>
        </w:rPr>
        <w:t xml:space="preserve">they do not directly or indirectly support conflict or </w:t>
      </w:r>
      <w:r w:rsidR="00C211AF" w:rsidRPr="008F7159">
        <w:rPr>
          <w:rFonts w:cs="Arial"/>
          <w:b/>
        </w:rPr>
        <w:t>human right abuses</w:t>
      </w:r>
      <w:r w:rsidR="00C211AF">
        <w:rPr>
          <w:rFonts w:cs="Arial"/>
        </w:rPr>
        <w:t xml:space="preserve">, and are provided with guidance on how to assess </w:t>
      </w:r>
      <w:r w:rsidR="008F7159">
        <w:rPr>
          <w:rFonts w:cs="Arial"/>
        </w:rPr>
        <w:t xml:space="preserve">and </w:t>
      </w:r>
      <w:r w:rsidR="00C211AF">
        <w:rPr>
          <w:rFonts w:cs="Arial"/>
        </w:rPr>
        <w:t xml:space="preserve">monitor risks. </w:t>
      </w:r>
      <w:r w:rsidR="00C211AF" w:rsidRPr="008F7159">
        <w:rPr>
          <w:rFonts w:cs="Arial"/>
          <w:b/>
        </w:rPr>
        <w:t>All ASMO</w:t>
      </w:r>
      <w:r w:rsidR="008F7159" w:rsidRPr="008F7159">
        <w:rPr>
          <w:rFonts w:cs="Arial"/>
          <w:b/>
        </w:rPr>
        <w:t>s</w:t>
      </w:r>
      <w:r w:rsidR="00C211AF">
        <w:rPr>
          <w:rFonts w:cs="Arial"/>
        </w:rPr>
        <w:t xml:space="preserve"> should apply these requirements, regardless of whether they are located in a conflict-affected zone</w:t>
      </w:r>
      <w:r w:rsidR="008F7159">
        <w:rPr>
          <w:rFonts w:cs="Arial"/>
        </w:rPr>
        <w:t xml:space="preserve">. </w:t>
      </w:r>
      <w:r w:rsidR="00A32B62">
        <w:rPr>
          <w:rFonts w:cs="Arial"/>
        </w:rPr>
        <w:t xml:space="preserve">An area can become </w:t>
      </w:r>
      <w:r w:rsidR="00282C0F">
        <w:rPr>
          <w:rFonts w:cs="Arial"/>
        </w:rPr>
        <w:t>conflict-affected in a short space of time, leaving little time for an ASMO to introduce monitoring systems.  It is important therefore that strong monitoring systems are in place prior to any deterioration of political context</w:t>
      </w:r>
      <w:r w:rsidR="002C59EC">
        <w:rPr>
          <w:rFonts w:cs="Arial"/>
        </w:rPr>
        <w:t>.</w:t>
      </w:r>
      <w:r w:rsidR="00A32B62">
        <w:rPr>
          <w:rFonts w:cs="Arial"/>
        </w:rPr>
        <w:t xml:space="preserve"> Thus the idea to apply these rules to all ASMOs:</w:t>
      </w:r>
    </w:p>
    <w:p w14:paraId="547D1C1E" w14:textId="77777777" w:rsidR="008F7159" w:rsidRPr="00A75B70" w:rsidRDefault="008F7159"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b/>
          <w:szCs w:val="20"/>
          <w:u w:val="single"/>
        </w:rPr>
      </w:pPr>
      <w:r w:rsidRPr="005B473A">
        <w:rPr>
          <w:rFonts w:cs="Arial"/>
          <w:b/>
          <w:sz w:val="18"/>
          <w:szCs w:val="18"/>
          <w:u w:val="single"/>
        </w:rPr>
        <w:lastRenderedPageBreak/>
        <w:t>1</w:t>
      </w:r>
      <w:r w:rsidRPr="00A75B70">
        <w:rPr>
          <w:rFonts w:cs="Arial"/>
          <w:b/>
          <w:szCs w:val="20"/>
          <w:u w:val="single"/>
        </w:rPr>
        <w:t>.3 ASMOs responsibilities</w:t>
      </w:r>
      <w:r w:rsidR="00C65FD2" w:rsidRPr="00A75B70">
        <w:rPr>
          <w:rFonts w:cs="Arial"/>
          <w:b/>
          <w:szCs w:val="20"/>
          <w:u w:val="single"/>
        </w:rPr>
        <w:t xml:space="preserve"> (page </w:t>
      </w:r>
    </w:p>
    <w:p w14:paraId="5EAC925F" w14:textId="77777777" w:rsidR="004A7F17" w:rsidRPr="00A75B70" w:rsidRDefault="004A7F17"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b/>
          <w:szCs w:val="20"/>
        </w:rPr>
      </w:pPr>
      <w:r w:rsidRPr="00A75B70">
        <w:rPr>
          <w:rFonts w:cs="Arial"/>
          <w:b/>
          <w:szCs w:val="20"/>
        </w:rPr>
        <w:t>Intent and scope</w:t>
      </w:r>
    </w:p>
    <w:p w14:paraId="1D7840CC" w14:textId="77777777" w:rsidR="004A7F17" w:rsidRPr="00A75B70" w:rsidRDefault="004A7F17"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szCs w:val="20"/>
        </w:rPr>
      </w:pPr>
      <w:r w:rsidRPr="00A75B70">
        <w:rPr>
          <w:rFonts w:cs="Arial"/>
          <w:szCs w:val="20"/>
        </w:rPr>
        <w:t xml:space="preserve">The intent of this section is to ensure that the ASMO and its registered members abide by all legal obligations under national and international legislation. </w:t>
      </w:r>
    </w:p>
    <w:p w14:paraId="295A965F" w14:textId="77777777" w:rsidR="004A7F17" w:rsidRPr="00A75B70" w:rsidRDefault="008F7159"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A75B70">
        <w:rPr>
          <w:rFonts w:cs="Arial"/>
          <w:b/>
          <w:i/>
          <w:noProof/>
          <w:color w:val="0070C0"/>
          <w:szCs w:val="20"/>
        </w:rPr>
        <w:drawing>
          <wp:inline distT="0" distB="0" distL="0" distR="0" wp14:anchorId="7AAA4779" wp14:editId="7184E331">
            <wp:extent cx="409575" cy="407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4A7F17" w:rsidRPr="00A75B70">
        <w:rPr>
          <w:rFonts w:cs="Arial"/>
          <w:color w:val="0070C0"/>
          <w:szCs w:val="20"/>
        </w:rPr>
        <w:t xml:space="preserve">This section also intends to give guidance to ASMOs on how to handle mining responsibly, particularly </w:t>
      </w:r>
      <w:r w:rsidR="007072F8">
        <w:rPr>
          <w:rFonts w:cs="Arial"/>
          <w:color w:val="0070C0"/>
          <w:szCs w:val="20"/>
        </w:rPr>
        <w:t>in the context of conflict-</w:t>
      </w:r>
      <w:r w:rsidR="004A7F17" w:rsidRPr="00A75B70">
        <w:rPr>
          <w:rFonts w:cs="Arial"/>
          <w:color w:val="0070C0"/>
          <w:szCs w:val="20"/>
        </w:rPr>
        <w:t>affected and high risk areas.</w:t>
      </w:r>
    </w:p>
    <w:p w14:paraId="13478033" w14:textId="77777777" w:rsidR="004A7F17" w:rsidRPr="00A75B70" w:rsidRDefault="004A7F17"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A75B70">
        <w:rPr>
          <w:rFonts w:cs="Arial"/>
          <w:color w:val="0070C0"/>
          <w:szCs w:val="20"/>
        </w:rPr>
        <w:t>Mining can indeed take place in effective or latent conflict affected zones, or in areas marked with political instability. This can lead to instability or violence that can affect the lives of miners and their communities, and in worst cases, lead to human right abuses.</w:t>
      </w:r>
    </w:p>
    <w:p w14:paraId="390DD528" w14:textId="77777777" w:rsidR="008F7159" w:rsidRPr="00A75B70" w:rsidRDefault="004A7F17"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A75B70">
        <w:rPr>
          <w:rFonts w:cs="Arial"/>
          <w:color w:val="0070C0"/>
          <w:szCs w:val="20"/>
        </w:rPr>
        <w:t>This section states that the activities of miners must not support or benefit from armed conflicts or human right abuses.</w:t>
      </w:r>
    </w:p>
    <w:p w14:paraId="62B734F3" w14:textId="77777777" w:rsidR="004A7F17" w:rsidRPr="00A75B70" w:rsidRDefault="004A7F17"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A75B70">
        <w:rPr>
          <w:rFonts w:cs="Arial"/>
          <w:color w:val="0070C0"/>
          <w:szCs w:val="20"/>
        </w:rPr>
        <w:t xml:space="preserve">Furthermore, it provides guidance on how to identify and assess potential risks, and remediate effects. This guidance is based on the </w:t>
      </w:r>
      <w:r w:rsidRPr="00A75B70">
        <w:rPr>
          <w:rFonts w:cs="Arial"/>
          <w:color w:val="0070C0"/>
          <w:szCs w:val="20"/>
          <w:lang w:eastAsia="zh-CN"/>
        </w:rPr>
        <w:t>OECD Due Diligence Guidance for Responsible Supply Chains of Minerals from Conflict Affected and High Risk Areas” (OECD Guidance), which is the most widely recognized due diligence framework for minerals sourced from conflict zones.</w:t>
      </w:r>
      <w:r w:rsidRPr="00A75B70">
        <w:rPr>
          <w:rStyle w:val="FootnoteReference"/>
          <w:rFonts w:cs="Arial"/>
          <w:color w:val="0070C0"/>
          <w:szCs w:val="20"/>
          <w:lang w:eastAsia="zh-CN"/>
        </w:rPr>
        <w:footnoteReference w:id="5"/>
      </w:r>
      <w:r w:rsidRPr="00A75B70">
        <w:rPr>
          <w:rFonts w:cs="Arial"/>
          <w:color w:val="0070C0"/>
          <w:szCs w:val="20"/>
          <w:lang w:eastAsia="zh-CN"/>
        </w:rPr>
        <w:t xml:space="preserve"> </w:t>
      </w:r>
    </w:p>
    <w:p w14:paraId="29772AD1" w14:textId="77777777" w:rsidR="004A7F17" w:rsidRPr="005B473A" w:rsidRDefault="004A7F17" w:rsidP="00A75B70">
      <w:pPr>
        <w:spacing w:before="120" w:after="120"/>
        <w:rPr>
          <w:rFonts w:cs="Arial"/>
          <w:sz w:val="16"/>
          <w:szCs w:val="16"/>
        </w:rPr>
      </w:pPr>
    </w:p>
    <w:p w14:paraId="5BB253EA" w14:textId="77777777" w:rsidR="004A7F17" w:rsidRDefault="004A7F17" w:rsidP="00A75B70">
      <w:pPr>
        <w:spacing w:before="120" w:after="120"/>
        <w:rPr>
          <w:rFonts w:cs="Arial"/>
        </w:rPr>
      </w:pPr>
    </w:p>
    <w:p w14:paraId="634A167E" w14:textId="77777777" w:rsidR="008F7159" w:rsidRPr="00364391" w:rsidRDefault="008F7159" w:rsidP="00A75B70">
      <w:pPr>
        <w:keepNext/>
        <w:keepLines/>
        <w:spacing w:before="120" w:after="120"/>
        <w:rPr>
          <w:b/>
        </w:rPr>
      </w:pPr>
      <w:r>
        <w:rPr>
          <w:b/>
        </w:rPr>
        <w:t>Do you have any comment on this</w:t>
      </w:r>
      <w:r w:rsidR="00BF011B">
        <w:rPr>
          <w:b/>
        </w:rPr>
        <w:t xml:space="preserve"> intent and scope</w:t>
      </w:r>
      <w:r>
        <w:rPr>
          <w:b/>
        </w:rPr>
        <w:t>?</w:t>
      </w:r>
    </w:p>
    <w:p w14:paraId="2C4DBB7D" w14:textId="29DC5E1A" w:rsidR="008F7159" w:rsidRDefault="00B062C3" w:rsidP="00A75B70">
      <w:pPr>
        <w:keepNext/>
        <w:keepLines/>
        <w:spacing w:before="120" w:after="120"/>
      </w:pPr>
      <w:sdt>
        <w:sdtPr>
          <w:rPr>
            <w:rFonts w:cs="Arial"/>
            <w:color w:val="0D0D0D" w:themeColor="text1" w:themeTint="F2"/>
          </w:rPr>
          <w:id w:val="-1094398759"/>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8F7159">
        <w:t>Yes</w:t>
      </w:r>
    </w:p>
    <w:p w14:paraId="3D1E6A79" w14:textId="07CD4E57" w:rsidR="008F7159" w:rsidRDefault="00B062C3" w:rsidP="00A75B70">
      <w:pPr>
        <w:keepNext/>
        <w:keepLines/>
        <w:spacing w:before="120" w:after="120"/>
      </w:pPr>
      <w:sdt>
        <w:sdtPr>
          <w:rPr>
            <w:rFonts w:cs="Arial"/>
            <w:color w:val="0D0D0D" w:themeColor="text1" w:themeTint="F2"/>
          </w:rPr>
          <w:id w:val="118422723"/>
          <w14:checkbox>
            <w14:checked w14:val="0"/>
            <w14:checkedState w14:val="2612" w14:font="MS Gothic"/>
            <w14:uncheckedState w14:val="2610" w14:font="MS Gothic"/>
          </w14:checkbox>
        </w:sdtPr>
        <w:sdtEndPr/>
        <w:sdtContent>
          <w:r w:rsidR="002500DA">
            <w:rPr>
              <w:rFonts w:ascii="MS Gothic" w:eastAsia="MS Gothic" w:hAnsi="MS Gothic" w:cs="Arial" w:hint="eastAsia"/>
              <w:color w:val="0D0D0D" w:themeColor="text1" w:themeTint="F2"/>
            </w:rPr>
            <w:t>☐</w:t>
          </w:r>
        </w:sdtContent>
      </w:sdt>
      <w:r w:rsidR="001823A3">
        <w:t xml:space="preserve">  </w:t>
      </w:r>
      <w:r w:rsidR="008F7159">
        <w:t>No</w:t>
      </w:r>
    </w:p>
    <w:p w14:paraId="52E78969" w14:textId="77777777" w:rsidR="008F7159" w:rsidRDefault="008F7159" w:rsidP="00A75B70">
      <w:pPr>
        <w:keepNext/>
        <w:keepLines/>
        <w:spacing w:before="120" w:after="120"/>
      </w:pPr>
      <w:r>
        <w:t>Please develop your comment here:</w:t>
      </w:r>
    </w:p>
    <w:p w14:paraId="178F58BD" w14:textId="77777777" w:rsidR="008F7159" w:rsidRPr="007072F8" w:rsidRDefault="008F7159" w:rsidP="007072F8">
      <w:pPr>
        <w:keepNext/>
        <w:keepLines/>
        <w:spacing w:before="120" w:after="120"/>
      </w:pPr>
      <w:r>
        <w:t>________________________</w:t>
      </w:r>
    </w:p>
    <w:p w14:paraId="714C0B19" w14:textId="77777777" w:rsidR="0099111A" w:rsidRPr="00902744" w:rsidRDefault="0099111A" w:rsidP="00A75B70">
      <w:pPr>
        <w:spacing w:before="120" w:after="120"/>
        <w:rPr>
          <w:rFonts w:cs="Arial"/>
        </w:rPr>
      </w:pPr>
      <w:r w:rsidRPr="00902744">
        <w:rPr>
          <w:rFonts w:cs="Arial"/>
        </w:rPr>
        <w:t xml:space="preserve">Furthermore the following requirements </w:t>
      </w:r>
      <w:r w:rsidR="006F4685" w:rsidRPr="00902744">
        <w:rPr>
          <w:rFonts w:cs="Arial"/>
        </w:rPr>
        <w:t>have been included for ASMOs. (</w:t>
      </w:r>
      <w:r w:rsidR="007072F8">
        <w:rPr>
          <w:rFonts w:cs="Arial"/>
        </w:rPr>
        <w:t>I</w:t>
      </w:r>
      <w:r w:rsidRPr="00902744">
        <w:rPr>
          <w:rFonts w:cs="Arial"/>
        </w:rPr>
        <w:t xml:space="preserve">n another chapter, similar requirements are applied to traders, in order for the due diligence and monitoring </w:t>
      </w:r>
      <w:r w:rsidR="007072F8">
        <w:rPr>
          <w:rFonts w:cs="Arial"/>
        </w:rPr>
        <w:t>o</w:t>
      </w:r>
      <w:r w:rsidR="001329AB" w:rsidRPr="00902744">
        <w:rPr>
          <w:rFonts w:cs="Arial"/>
        </w:rPr>
        <w:t xml:space="preserve">f conflict-minerals </w:t>
      </w:r>
      <w:r w:rsidRPr="00902744">
        <w:rPr>
          <w:rFonts w:cs="Arial"/>
        </w:rPr>
        <w:t>to be made all along the supply chains.)</w:t>
      </w:r>
    </w:p>
    <w:tbl>
      <w:tblPr>
        <w:tblpPr w:leftFromText="180" w:rightFromText="180" w:vertAnchor="text" w:horzAnchor="margin" w:tblpY="28"/>
        <w:tblW w:w="8930" w:type="dxa"/>
        <w:tblCellMar>
          <w:left w:w="0" w:type="dxa"/>
          <w:right w:w="0" w:type="dxa"/>
        </w:tblCellMar>
        <w:tblLook w:val="0000" w:firstRow="0" w:lastRow="0" w:firstColumn="0" w:lastColumn="0" w:noHBand="0" w:noVBand="0"/>
      </w:tblPr>
      <w:tblGrid>
        <w:gridCol w:w="881"/>
        <w:gridCol w:w="803"/>
        <w:gridCol w:w="7246"/>
      </w:tblGrid>
      <w:tr w:rsidR="006111A1" w:rsidRPr="00A75B70" w14:paraId="3976D300" w14:textId="77777777" w:rsidTr="006111A1">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52A004" w14:textId="77777777" w:rsidR="006111A1" w:rsidRPr="00A75B70" w:rsidRDefault="006111A1" w:rsidP="00A75B70">
            <w:pPr>
              <w:widowControl w:val="0"/>
              <w:autoSpaceDE w:val="0"/>
              <w:autoSpaceDN w:val="0"/>
              <w:adjustRightInd w:val="0"/>
              <w:ind w:left="-160" w:firstLine="160"/>
              <w:rPr>
                <w:rFonts w:cs="Arial"/>
                <w:b/>
                <w:bCs/>
                <w:szCs w:val="20"/>
                <w:lang w:eastAsia="en-US"/>
              </w:rPr>
            </w:pPr>
            <w:r w:rsidRPr="00A75B70">
              <w:rPr>
                <w:rFonts w:cs="Arial"/>
                <w:b/>
                <w:bCs/>
                <w:szCs w:val="20"/>
                <w:lang w:eastAsia="en-US"/>
              </w:rPr>
              <w:t>Year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D17C84" w14:textId="77777777" w:rsidR="006111A1" w:rsidRPr="00A75B70" w:rsidRDefault="006111A1" w:rsidP="00A75B70">
            <w:pPr>
              <w:widowControl w:val="0"/>
              <w:autoSpaceDE w:val="0"/>
              <w:autoSpaceDN w:val="0"/>
              <w:adjustRightInd w:val="0"/>
              <w:ind w:left="-160" w:firstLine="160"/>
              <w:rPr>
                <w:rFonts w:cs="Arial"/>
                <w:b/>
                <w:bCs/>
                <w:szCs w:val="20"/>
                <w:lang w:eastAsia="en-US"/>
              </w:rPr>
            </w:pPr>
            <w:r w:rsidRPr="00A75B70">
              <w:rPr>
                <w:rFonts w:cs="Arial"/>
                <w:b/>
                <w:bCs/>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40A29D3C" w14:textId="77777777" w:rsidR="006111A1" w:rsidRPr="00A75B70" w:rsidRDefault="006111A1" w:rsidP="00A75B70">
            <w:pPr>
              <w:ind w:left="90" w:right="90"/>
              <w:rPr>
                <w:rFonts w:cs="Arial"/>
                <w:b/>
                <w:szCs w:val="20"/>
              </w:rPr>
            </w:pPr>
            <w:r w:rsidRPr="00A75B70">
              <w:rPr>
                <w:rFonts w:cs="Arial"/>
                <w:b/>
                <w:i/>
                <w:noProof/>
                <w:color w:val="0070C0"/>
                <w:szCs w:val="20"/>
              </w:rPr>
              <w:drawing>
                <wp:inline distT="0" distB="0" distL="0" distR="0" wp14:anchorId="120CC0EB" wp14:editId="0E51C36D">
                  <wp:extent cx="409575" cy="407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The ASMO must have an anti-corruption policy. This policy must strictly forbid bribery, money laundering, illegal taxation and extortion. This policy includes remediation measures in case such forms of corruptions arise</w:t>
            </w:r>
            <w:r w:rsidRPr="00A75B70">
              <w:rPr>
                <w:rFonts w:cs="Arial"/>
                <w:szCs w:val="20"/>
              </w:rPr>
              <w:t>.</w:t>
            </w:r>
          </w:p>
        </w:tc>
      </w:tr>
    </w:tbl>
    <w:p w14:paraId="1E89766D" w14:textId="77777777" w:rsidR="004A7F17" w:rsidRDefault="004A7F17" w:rsidP="00A75B70">
      <w:pPr>
        <w:spacing w:before="120" w:after="120"/>
        <w:rPr>
          <w:rFonts w:cs="Arial"/>
        </w:rPr>
      </w:pPr>
    </w:p>
    <w:tbl>
      <w:tblPr>
        <w:tblpPr w:leftFromText="180" w:rightFromText="180" w:vertAnchor="text" w:horzAnchor="margin" w:tblpY="198"/>
        <w:tblW w:w="8930" w:type="dxa"/>
        <w:tblCellMar>
          <w:left w:w="0" w:type="dxa"/>
          <w:right w:w="0" w:type="dxa"/>
        </w:tblCellMar>
        <w:tblLook w:val="0000" w:firstRow="0" w:lastRow="0" w:firstColumn="0" w:lastColumn="0" w:noHBand="0" w:noVBand="0"/>
      </w:tblPr>
      <w:tblGrid>
        <w:gridCol w:w="881"/>
        <w:gridCol w:w="803"/>
        <w:gridCol w:w="7246"/>
      </w:tblGrid>
      <w:tr w:rsidR="00BF011B" w:rsidRPr="00A75B70" w14:paraId="28142A9A"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90FBC2"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lastRenderedPageBreak/>
              <w:t>Year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16F1E1"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564A2B9D" w14:textId="75C447E0" w:rsidR="00BF011B" w:rsidRPr="00A75B70" w:rsidRDefault="00BF011B" w:rsidP="00A75B70">
            <w:pPr>
              <w:ind w:left="90" w:right="90"/>
              <w:rPr>
                <w:rFonts w:cs="Arial"/>
                <w:color w:val="0070C0"/>
                <w:szCs w:val="20"/>
              </w:rPr>
            </w:pPr>
            <w:r w:rsidRPr="00A75B70">
              <w:rPr>
                <w:rFonts w:cs="Arial"/>
                <w:b/>
                <w:i/>
                <w:noProof/>
                <w:color w:val="0070C0"/>
                <w:szCs w:val="20"/>
              </w:rPr>
              <w:drawing>
                <wp:inline distT="0" distB="0" distL="0" distR="0" wp14:anchorId="71C2EE15" wp14:editId="5E349264">
                  <wp:extent cx="409575" cy="407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1.3.8 The ASMO must not provide direct or indirect, voluntarily or non-voluntarily support </w:t>
            </w:r>
            <w:r w:rsidR="004D5181" w:rsidRPr="002500DA">
              <w:rPr>
                <w:rFonts w:cs="Arial"/>
                <w:color w:val="0070C0"/>
                <w:szCs w:val="20"/>
              </w:rPr>
              <w:t>to</w:t>
            </w:r>
            <w:r w:rsidR="004D5181">
              <w:rPr>
                <w:rFonts w:cs="Arial"/>
                <w:color w:val="0070C0"/>
                <w:szCs w:val="20"/>
              </w:rPr>
              <w:t xml:space="preserve"> </w:t>
            </w:r>
            <w:r w:rsidRPr="00A75B70">
              <w:rPr>
                <w:rFonts w:cs="Arial"/>
                <w:color w:val="0070C0"/>
                <w:szCs w:val="20"/>
              </w:rPr>
              <w:t>non-state armed groups or their affiliates.</w:t>
            </w:r>
          </w:p>
          <w:p w14:paraId="76780EEF" w14:textId="77777777" w:rsidR="00BF011B" w:rsidRPr="00A75B70" w:rsidRDefault="00BF011B" w:rsidP="00A75B70">
            <w:pPr>
              <w:ind w:left="90" w:right="90"/>
              <w:rPr>
                <w:rFonts w:cs="Arial"/>
                <w:color w:val="0070C0"/>
                <w:szCs w:val="20"/>
              </w:rPr>
            </w:pPr>
          </w:p>
          <w:p w14:paraId="76E1CC0D" w14:textId="77777777" w:rsidR="00BF011B" w:rsidRPr="00A75B70" w:rsidRDefault="00BF011B" w:rsidP="00A75B70">
            <w:pPr>
              <w:widowControl w:val="0"/>
              <w:autoSpaceDE w:val="0"/>
              <w:autoSpaceDN w:val="0"/>
              <w:adjustRightInd w:val="0"/>
              <w:rPr>
                <w:rFonts w:cs="Arial"/>
                <w:color w:val="0070C0"/>
                <w:szCs w:val="20"/>
              </w:rPr>
            </w:pPr>
            <w:r w:rsidRPr="00A75B70">
              <w:rPr>
                <w:rFonts w:cs="Arial"/>
                <w:color w:val="0070C0"/>
                <w:szCs w:val="20"/>
              </w:rPr>
              <w:t xml:space="preserve">The ASMO must not directly or indirectly, voluntary or involuntarily, cause, tolerate or benefit from any acts of armed violence or of serious human right abuses such as human trafficking and slavery. </w:t>
            </w:r>
          </w:p>
          <w:p w14:paraId="4F5DF7D9" w14:textId="77777777" w:rsidR="00BF011B" w:rsidRPr="00A75B70" w:rsidRDefault="00BF011B" w:rsidP="00A75B70">
            <w:pPr>
              <w:widowControl w:val="0"/>
              <w:autoSpaceDE w:val="0"/>
              <w:autoSpaceDN w:val="0"/>
              <w:adjustRightInd w:val="0"/>
              <w:rPr>
                <w:rFonts w:cs="Arial"/>
                <w:color w:val="0070C0"/>
                <w:szCs w:val="20"/>
              </w:rPr>
            </w:pPr>
            <w:r w:rsidRPr="00A75B70">
              <w:rPr>
                <w:rFonts w:cs="Arial"/>
                <w:color w:val="0070C0"/>
                <w:szCs w:val="20"/>
              </w:rPr>
              <w:t xml:space="preserve">  </w:t>
            </w:r>
          </w:p>
          <w:p w14:paraId="62FA13AD" w14:textId="36472514" w:rsidR="00BF011B" w:rsidRPr="00A75B70" w:rsidRDefault="00BF011B" w:rsidP="00A75B70">
            <w:pPr>
              <w:widowControl w:val="0"/>
              <w:autoSpaceDE w:val="0"/>
              <w:autoSpaceDN w:val="0"/>
              <w:adjustRightInd w:val="0"/>
              <w:rPr>
                <w:rFonts w:cs="Arial"/>
                <w:color w:val="0070C0"/>
                <w:szCs w:val="20"/>
              </w:rPr>
            </w:pPr>
            <w:r w:rsidRPr="00A75B70">
              <w:rPr>
                <w:rFonts w:cs="Arial"/>
                <w:color w:val="0070C0"/>
                <w:szCs w:val="20"/>
              </w:rPr>
              <w:t>The use of private security will be exclusively accepted to provide security to mine workers and safeguarding human rights, in accordance with the Voluntary Principles on Security and Human Rights.</w:t>
            </w:r>
          </w:p>
          <w:p w14:paraId="2ED1B781" w14:textId="77777777" w:rsidR="00BF011B" w:rsidRPr="00A75B70" w:rsidRDefault="00BF011B" w:rsidP="00A75B70">
            <w:pPr>
              <w:ind w:left="90" w:right="90"/>
              <w:rPr>
                <w:rFonts w:cs="Arial"/>
                <w:color w:val="0070C0"/>
                <w:szCs w:val="20"/>
              </w:rPr>
            </w:pPr>
          </w:p>
          <w:p w14:paraId="3E7999AB" w14:textId="77777777" w:rsidR="00BF011B" w:rsidRPr="00A75B70" w:rsidRDefault="00BF011B" w:rsidP="00A75B70">
            <w:pPr>
              <w:pStyle w:val="CommentText"/>
              <w:rPr>
                <w:color w:val="0070C0"/>
              </w:rPr>
            </w:pPr>
            <w:r w:rsidRPr="00A75B70">
              <w:rPr>
                <w:rFonts w:cs="Arial"/>
                <w:color w:val="0070C0"/>
              </w:rPr>
              <w:t xml:space="preserve">Guidance: </w:t>
            </w:r>
            <w:r w:rsidRPr="00A75B70">
              <w:rPr>
                <w:rFonts w:cs="Arial"/>
                <w:i/>
                <w:color w:val="0070C0"/>
              </w:rPr>
              <w:t xml:space="preserve">According to the OECD DGG, “direct or indirect support” </w:t>
            </w:r>
            <w:r w:rsidRPr="00A75B70">
              <w:rPr>
                <w:i/>
                <w:color w:val="0070C0"/>
              </w:rPr>
              <w:t>to, non-state armed groups or their affiliates</w:t>
            </w:r>
            <w:r w:rsidRPr="00A75B70">
              <w:rPr>
                <w:rFonts w:cs="Arial"/>
                <w:i/>
                <w:color w:val="0070C0"/>
              </w:rPr>
              <w:t xml:space="preserve"> includes </w:t>
            </w:r>
            <w:r w:rsidRPr="00A75B70">
              <w:rPr>
                <w:i/>
                <w:color w:val="0070C0"/>
              </w:rPr>
              <w:t>making payments to them or providing them with any kind of financial support, or logistical assistance or equipment</w:t>
            </w:r>
            <w:r w:rsidRPr="00A75B70">
              <w:rPr>
                <w:color w:val="0070C0"/>
              </w:rPr>
              <w:t>.</w:t>
            </w:r>
          </w:p>
          <w:p w14:paraId="5A090BBD" w14:textId="77777777" w:rsidR="00BF011B" w:rsidRPr="00A75B70" w:rsidRDefault="00BF011B" w:rsidP="00A75B70">
            <w:pPr>
              <w:ind w:left="90" w:right="90"/>
              <w:rPr>
                <w:rFonts w:cs="Arial"/>
                <w:b/>
                <w:color w:val="0070C0"/>
                <w:szCs w:val="20"/>
              </w:rPr>
            </w:pPr>
          </w:p>
        </w:tc>
      </w:tr>
      <w:tr w:rsidR="00BF011B" w:rsidRPr="00A75B70" w:rsidDel="00B57D2D" w14:paraId="4FA2E0F5"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B320BA"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t>Year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FB3DAF"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137A52AC" w14:textId="77777777" w:rsidR="00BF011B" w:rsidRPr="00A75B70" w:rsidRDefault="00BF011B" w:rsidP="00A75B70">
            <w:pPr>
              <w:ind w:left="90" w:right="90"/>
              <w:rPr>
                <w:rFonts w:cs="Arial"/>
                <w:color w:val="0070C0"/>
                <w:szCs w:val="20"/>
              </w:rPr>
            </w:pPr>
            <w:r w:rsidRPr="00A75B70">
              <w:rPr>
                <w:rFonts w:cs="Arial"/>
                <w:b/>
                <w:i/>
                <w:noProof/>
                <w:color w:val="0070C0"/>
                <w:szCs w:val="20"/>
              </w:rPr>
              <w:drawing>
                <wp:inline distT="0" distB="0" distL="0" distR="0" wp14:anchorId="21E0DC6C" wp14:editId="4A74E9C2">
                  <wp:extent cx="409575" cy="407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1.3.9 The ASMO must have a conflict mineral and human rights policy. </w:t>
            </w:r>
          </w:p>
          <w:p w14:paraId="56C239C5" w14:textId="77777777" w:rsidR="00BF011B" w:rsidRPr="00A75B70" w:rsidRDefault="00BF011B" w:rsidP="00A75B70">
            <w:pPr>
              <w:ind w:left="90" w:right="90"/>
              <w:rPr>
                <w:rFonts w:cs="Arial"/>
                <w:color w:val="0070C0"/>
                <w:szCs w:val="20"/>
              </w:rPr>
            </w:pPr>
            <w:r w:rsidRPr="00A75B70">
              <w:rPr>
                <w:rFonts w:cs="Arial"/>
                <w:color w:val="0070C0"/>
                <w:szCs w:val="20"/>
              </w:rPr>
              <w:t>The conflict mineral and human rights policy should include as a minimum the following principles, stating that within the ASMO’s own operations and those of third parties with which it does business there must be:</w:t>
            </w:r>
          </w:p>
          <w:p w14:paraId="742F17A0"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abuses, torture, cruel or inhumane treatment </w:t>
            </w:r>
          </w:p>
          <w:p w14:paraId="4DAA45E4"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forced or compulsory labour, including </w:t>
            </w:r>
            <w:r w:rsidRPr="002500DA">
              <w:rPr>
                <w:rFonts w:cs="Arial"/>
                <w:color w:val="0070C0"/>
                <w:szCs w:val="20"/>
              </w:rPr>
              <w:t>no</w:t>
            </w:r>
            <w:r w:rsidRPr="00A75B70">
              <w:rPr>
                <w:rFonts w:cs="Arial"/>
                <w:color w:val="0070C0"/>
                <w:szCs w:val="20"/>
              </w:rPr>
              <w:t xml:space="preserve"> worst forms of child labour</w:t>
            </w:r>
          </w:p>
          <w:p w14:paraId="184823E8"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gross human rights abuses and violations such as </w:t>
            </w:r>
            <w:r w:rsidRPr="002500DA">
              <w:rPr>
                <w:rFonts w:cs="Arial"/>
                <w:color w:val="0070C0"/>
                <w:szCs w:val="20"/>
              </w:rPr>
              <w:t>widespread</w:t>
            </w:r>
            <w:r w:rsidRPr="00A75B70">
              <w:rPr>
                <w:rFonts w:cs="Arial"/>
                <w:color w:val="0070C0"/>
                <w:szCs w:val="20"/>
              </w:rPr>
              <w:t xml:space="preserve"> sexual violence</w:t>
            </w:r>
          </w:p>
          <w:p w14:paraId="22963A39"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lang w:val="en-US"/>
              </w:rPr>
            </w:pPr>
            <w:r w:rsidRPr="00A75B70">
              <w:rPr>
                <w:rFonts w:cs="Arial"/>
                <w:color w:val="0070C0"/>
                <w:szCs w:val="20"/>
                <w:lang w:val="en-US"/>
              </w:rPr>
              <w:t>No war crimes or other serious violations of international humanitarian law, crimes against humanity or genocide</w:t>
            </w:r>
          </w:p>
          <w:p w14:paraId="7844665C"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direct or indirect or indirect  support of non-state armed groups </w:t>
            </w:r>
          </w:p>
          <w:p w14:paraId="7317C676"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direct or indirect support of private or public security forces illegally controlling the mines sites </w:t>
            </w:r>
          </w:p>
          <w:p w14:paraId="7225A48F" w14:textId="77777777" w:rsidR="00BF011B" w:rsidRPr="00A75B70" w:rsidRDefault="00BF011B"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bribery, fraudulent misrepresentation of origin of minerals or money laundering </w:t>
            </w:r>
          </w:p>
          <w:p w14:paraId="2927005B" w14:textId="77777777" w:rsidR="00BF011B" w:rsidRPr="00A75B70" w:rsidRDefault="00BF011B" w:rsidP="00A75B70">
            <w:pPr>
              <w:rPr>
                <w:rFonts w:cs="Arial"/>
                <w:color w:val="0070C0"/>
                <w:szCs w:val="20"/>
                <w:lang w:eastAsia="zh-CN"/>
              </w:rPr>
            </w:pPr>
            <w:r w:rsidRPr="00A75B70">
              <w:rPr>
                <w:rFonts w:cs="Arial"/>
                <w:color w:val="0070C0"/>
                <w:szCs w:val="20"/>
                <w:lang w:eastAsia="zh-CN"/>
              </w:rPr>
              <w:t>This policy should include information on the due diligence measures to be conducted to ensure the application of the ASMO’s conflict mineral and human rights policy.</w:t>
            </w:r>
          </w:p>
          <w:p w14:paraId="58456704" w14:textId="77777777" w:rsidR="00BF011B" w:rsidRPr="00A75B70" w:rsidRDefault="00BF011B" w:rsidP="00A75B70">
            <w:pPr>
              <w:rPr>
                <w:rFonts w:cs="Arial"/>
                <w:color w:val="0070C0"/>
                <w:szCs w:val="20"/>
                <w:lang w:eastAsia="zh-CN"/>
              </w:rPr>
            </w:pPr>
          </w:p>
          <w:p w14:paraId="798DFAFD" w14:textId="77777777" w:rsidR="00BF011B" w:rsidRPr="00A75B70" w:rsidRDefault="00BF011B" w:rsidP="00A75B70">
            <w:pPr>
              <w:ind w:left="90" w:right="90"/>
              <w:rPr>
                <w:rFonts w:cs="Arial"/>
                <w:color w:val="0070C0"/>
                <w:szCs w:val="20"/>
                <w:lang w:eastAsia="zh-CN"/>
              </w:rPr>
            </w:pPr>
            <w:r w:rsidRPr="00A75B70">
              <w:rPr>
                <w:rFonts w:cs="Arial"/>
                <w:color w:val="0070C0"/>
                <w:szCs w:val="20"/>
                <w:lang w:eastAsia="zh-CN"/>
              </w:rPr>
              <w:t>This policy should refer to the grievance mechanism defined in requirement 1.3.3. ( for external party to the ASMO to report on violation or abuses)</w:t>
            </w:r>
          </w:p>
          <w:p w14:paraId="56E2A363" w14:textId="77777777" w:rsidR="00BF011B" w:rsidRPr="00A75B70" w:rsidDel="00B57D2D" w:rsidRDefault="00BF011B" w:rsidP="00A75B70">
            <w:pPr>
              <w:ind w:left="90" w:right="90"/>
              <w:rPr>
                <w:rFonts w:cs="Arial"/>
                <w:color w:val="0070C0"/>
                <w:szCs w:val="20"/>
              </w:rPr>
            </w:pPr>
            <w:r w:rsidRPr="00A75B70">
              <w:rPr>
                <w:rFonts w:cs="Arial"/>
                <w:color w:val="0070C0"/>
                <w:szCs w:val="20"/>
                <w:lang w:eastAsia="zh-CN"/>
              </w:rPr>
              <w:t>This policy should also lay out a mechanism for miners and workers of the ASMO to report on violations or abuses.</w:t>
            </w:r>
          </w:p>
        </w:tc>
      </w:tr>
      <w:tr w:rsidR="00BF011B" w:rsidRPr="00A75B70" w:rsidDel="00B57D2D" w14:paraId="3F891C25"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9D0899"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lastRenderedPageBreak/>
              <w:t>Year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5F9725"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0B363DD0" w14:textId="77777777" w:rsidR="00BF011B" w:rsidRPr="00A75B70" w:rsidRDefault="00BF011B" w:rsidP="00A75B70">
            <w:pPr>
              <w:ind w:left="90" w:right="90"/>
              <w:rPr>
                <w:rFonts w:cs="Arial"/>
                <w:color w:val="0070C0"/>
                <w:szCs w:val="20"/>
              </w:rPr>
            </w:pPr>
            <w:r w:rsidRPr="00A75B70">
              <w:rPr>
                <w:rFonts w:cs="Arial"/>
                <w:b/>
                <w:i/>
                <w:noProof/>
                <w:color w:val="0070C0"/>
                <w:szCs w:val="20"/>
              </w:rPr>
              <w:drawing>
                <wp:inline distT="0" distB="0" distL="0" distR="0" wp14:anchorId="02389F1B" wp14:editId="513C8A4D">
                  <wp:extent cx="409575" cy="407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1.3.10 The ASMO must identify and assess:</w:t>
            </w:r>
          </w:p>
          <w:p w14:paraId="3AEE0019" w14:textId="77777777" w:rsidR="00BF011B" w:rsidRPr="00A75B70" w:rsidRDefault="00BF011B" w:rsidP="00A75B70">
            <w:pPr>
              <w:pStyle w:val="ListParagraph"/>
              <w:numPr>
                <w:ilvl w:val="0"/>
                <w:numId w:val="13"/>
              </w:numPr>
              <w:spacing w:before="120" w:after="120" w:line="240" w:lineRule="auto"/>
              <w:ind w:right="90"/>
              <w:rPr>
                <w:rFonts w:cs="Arial"/>
                <w:color w:val="0070C0"/>
                <w:szCs w:val="20"/>
              </w:rPr>
            </w:pPr>
            <w:r w:rsidRPr="00A75B70">
              <w:rPr>
                <w:rFonts w:cs="Arial"/>
                <w:color w:val="0070C0"/>
                <w:szCs w:val="20"/>
              </w:rPr>
              <w:t>Whether it is operating in a conflict-affected or high risk area</w:t>
            </w:r>
          </w:p>
          <w:p w14:paraId="57868703" w14:textId="77777777" w:rsidR="00BF011B" w:rsidRPr="00A75B70" w:rsidRDefault="00BF011B" w:rsidP="00A75B70">
            <w:pPr>
              <w:pStyle w:val="ListParagraph"/>
              <w:ind w:left="450" w:right="90"/>
              <w:rPr>
                <w:rFonts w:cs="Arial"/>
                <w:color w:val="0070C0"/>
                <w:szCs w:val="20"/>
              </w:rPr>
            </w:pPr>
          </w:p>
          <w:p w14:paraId="5EF66650" w14:textId="77777777" w:rsidR="00BF011B" w:rsidRPr="00A75B70" w:rsidRDefault="00BF011B" w:rsidP="00A75B70">
            <w:pPr>
              <w:pStyle w:val="ListParagraph"/>
              <w:numPr>
                <w:ilvl w:val="0"/>
                <w:numId w:val="13"/>
              </w:numPr>
              <w:spacing w:before="120" w:after="120" w:line="240" w:lineRule="auto"/>
              <w:ind w:right="90"/>
              <w:rPr>
                <w:rFonts w:cs="Arial"/>
                <w:color w:val="0070C0"/>
                <w:szCs w:val="20"/>
              </w:rPr>
            </w:pPr>
            <w:r w:rsidRPr="00A75B70">
              <w:rPr>
                <w:rFonts w:cs="Arial"/>
                <w:color w:val="0070C0"/>
                <w:szCs w:val="20"/>
              </w:rPr>
              <w:t>Whether there are risks regarding the direct or indirect financing or support to armed groups or of illegal activities within its System of Production</w:t>
            </w:r>
          </w:p>
          <w:p w14:paraId="2DBFFE4E" w14:textId="77777777" w:rsidR="00BF011B" w:rsidRPr="00A75B70" w:rsidRDefault="00BF011B" w:rsidP="00A75B70">
            <w:pPr>
              <w:ind w:right="90"/>
              <w:rPr>
                <w:rFonts w:cs="Arial"/>
                <w:i/>
                <w:color w:val="0070C0"/>
                <w:szCs w:val="20"/>
              </w:rPr>
            </w:pPr>
            <w:r w:rsidRPr="00A75B70">
              <w:rPr>
                <w:rFonts w:cs="Arial"/>
                <w:i/>
                <w:color w:val="0070C0"/>
                <w:szCs w:val="20"/>
              </w:rPr>
              <w:t>Guidance: To detect if it is operating in a conflict-affected or high risk area, or whether there are risks regarding the direct or indirect financing or support to armed groups or of illegal activities, the ASMO may use different indications, such as:</w:t>
            </w:r>
          </w:p>
          <w:p w14:paraId="398BB7C0" w14:textId="77777777" w:rsidR="00BF011B" w:rsidRPr="00A75B70" w:rsidRDefault="00BF011B" w:rsidP="00A75B70">
            <w:pPr>
              <w:pStyle w:val="ListParagraph"/>
              <w:numPr>
                <w:ilvl w:val="0"/>
                <w:numId w:val="14"/>
              </w:numPr>
              <w:spacing w:before="120" w:after="120" w:line="240" w:lineRule="auto"/>
              <w:ind w:right="90"/>
              <w:rPr>
                <w:rFonts w:cs="Arial"/>
                <w:i/>
                <w:color w:val="0070C0"/>
                <w:szCs w:val="20"/>
              </w:rPr>
            </w:pPr>
            <w:r w:rsidRPr="00A75B70">
              <w:rPr>
                <w:rFonts w:cs="Arial"/>
                <w:i/>
                <w:color w:val="0070C0"/>
                <w:szCs w:val="20"/>
              </w:rPr>
              <w:t>“Red flags” listed in the OECD DDG</w:t>
            </w:r>
          </w:p>
          <w:p w14:paraId="40150A2E" w14:textId="77777777" w:rsidR="00BF011B" w:rsidRPr="00A75B70" w:rsidRDefault="00BF011B" w:rsidP="00A75B70">
            <w:pPr>
              <w:pStyle w:val="ListParagraph"/>
              <w:numPr>
                <w:ilvl w:val="0"/>
                <w:numId w:val="14"/>
              </w:numPr>
              <w:spacing w:before="120" w:after="120" w:line="240" w:lineRule="auto"/>
              <w:ind w:right="90"/>
              <w:rPr>
                <w:rFonts w:cs="Arial"/>
                <w:i/>
                <w:color w:val="0070C0"/>
                <w:szCs w:val="20"/>
              </w:rPr>
            </w:pPr>
            <w:r w:rsidRPr="00A75B70">
              <w:rPr>
                <w:rFonts w:cs="Arial"/>
                <w:i/>
                <w:color w:val="0070C0"/>
                <w:szCs w:val="20"/>
              </w:rPr>
              <w:t xml:space="preserve">The Conflict Barometer produced by the Heidelberg Institute for International Conflict research </w:t>
            </w:r>
            <w:r w:rsidRPr="00A75B70">
              <w:rPr>
                <w:rStyle w:val="FootnoteReference"/>
                <w:rFonts w:cs="Arial"/>
                <w:i/>
                <w:color w:val="0070C0"/>
                <w:szCs w:val="20"/>
                <w:lang w:eastAsia="zh-CN"/>
              </w:rPr>
              <w:footnoteReference w:id="6"/>
            </w:r>
          </w:p>
          <w:p w14:paraId="023460DB" w14:textId="77777777" w:rsidR="00BF011B" w:rsidRPr="00A75B70" w:rsidRDefault="00BF011B" w:rsidP="00A75B70">
            <w:pPr>
              <w:pStyle w:val="ListParagraph"/>
              <w:numPr>
                <w:ilvl w:val="0"/>
                <w:numId w:val="14"/>
              </w:numPr>
              <w:spacing w:before="120" w:after="120" w:line="240" w:lineRule="auto"/>
              <w:ind w:right="90"/>
              <w:rPr>
                <w:rFonts w:cs="Arial"/>
                <w:i/>
                <w:color w:val="0070C0"/>
                <w:szCs w:val="20"/>
              </w:rPr>
            </w:pPr>
            <w:r w:rsidRPr="00A75B70">
              <w:rPr>
                <w:rFonts w:cs="Arial"/>
                <w:i/>
                <w:color w:val="0070C0"/>
                <w:szCs w:val="20"/>
              </w:rPr>
              <w:t xml:space="preserve">Guidance from its buyers </w:t>
            </w:r>
          </w:p>
          <w:p w14:paraId="2E745261" w14:textId="77777777" w:rsidR="00BF011B" w:rsidRPr="00A75B70" w:rsidDel="00B57D2D" w:rsidRDefault="00BF011B" w:rsidP="00A75B70">
            <w:pPr>
              <w:ind w:left="90" w:right="90"/>
              <w:rPr>
                <w:rFonts w:cs="Arial"/>
                <w:color w:val="0070C0"/>
                <w:szCs w:val="20"/>
              </w:rPr>
            </w:pPr>
            <w:r w:rsidRPr="00A75B70">
              <w:rPr>
                <w:rFonts w:cs="Arial"/>
                <w:i/>
                <w:color w:val="0070C0"/>
                <w:szCs w:val="20"/>
              </w:rPr>
              <w:t>Interviews of workers, miners, local NGOs, etc.</w:t>
            </w:r>
          </w:p>
        </w:tc>
      </w:tr>
      <w:tr w:rsidR="00BF011B" w:rsidRPr="00A75B70" w:rsidDel="00B57D2D" w14:paraId="3574AB52"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099E2C"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t>Year 1</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05B296"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
                <w:bCs/>
                <w:color w:val="0070C0"/>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2BA0EB9A" w14:textId="60AB8BCE" w:rsidR="00BF011B" w:rsidRPr="00A75B70" w:rsidRDefault="00BF011B" w:rsidP="00A75B70">
            <w:pPr>
              <w:ind w:left="90" w:right="90"/>
              <w:rPr>
                <w:rFonts w:cs="Arial"/>
                <w:color w:val="0070C0"/>
                <w:szCs w:val="20"/>
              </w:rPr>
            </w:pPr>
            <w:r w:rsidRPr="00A75B70">
              <w:rPr>
                <w:rFonts w:cs="Arial"/>
                <w:b/>
                <w:i/>
                <w:noProof/>
                <w:color w:val="0070C0"/>
                <w:szCs w:val="20"/>
              </w:rPr>
              <w:drawing>
                <wp:inline distT="0" distB="0" distL="0" distR="0" wp14:anchorId="1A928E5C" wp14:editId="036C1680">
                  <wp:extent cx="409575" cy="407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1.3.11 If after completing the requirement </w:t>
            </w:r>
            <w:r w:rsidR="002500DA" w:rsidRPr="002500DA">
              <w:rPr>
                <w:rFonts w:cs="Arial"/>
                <w:color w:val="0070C0"/>
                <w:szCs w:val="20"/>
              </w:rPr>
              <w:t>1.3.10</w:t>
            </w:r>
            <w:r w:rsidRPr="002500DA">
              <w:rPr>
                <w:rFonts w:cs="Arial"/>
                <w:color w:val="0070C0"/>
                <w:szCs w:val="20"/>
              </w:rPr>
              <w:t xml:space="preserve">  above,</w:t>
            </w:r>
            <w:r w:rsidRPr="00A75B70">
              <w:rPr>
                <w:rFonts w:cs="Arial"/>
                <w:color w:val="0070C0"/>
                <w:szCs w:val="20"/>
              </w:rPr>
              <w:t xml:space="preserve"> the ASMO:</w:t>
            </w:r>
          </w:p>
          <w:p w14:paraId="577B34E2" w14:textId="5C23BF23" w:rsidR="00BF011B" w:rsidRPr="00A75B70" w:rsidRDefault="002500DA" w:rsidP="00A75B70">
            <w:pPr>
              <w:pStyle w:val="ListParagraph"/>
              <w:numPr>
                <w:ilvl w:val="0"/>
                <w:numId w:val="15"/>
              </w:numPr>
              <w:spacing w:before="120" w:after="120" w:line="240" w:lineRule="auto"/>
              <w:ind w:right="90"/>
              <w:rPr>
                <w:rFonts w:cs="Arial"/>
                <w:color w:val="0070C0"/>
                <w:szCs w:val="20"/>
              </w:rPr>
            </w:pPr>
            <w:r>
              <w:rPr>
                <w:rFonts w:cs="Arial"/>
                <w:color w:val="0070C0"/>
                <w:szCs w:val="20"/>
              </w:rPr>
              <w:t>Identifies</w:t>
            </w:r>
            <w:r w:rsidR="00BF011B" w:rsidRPr="00A75B70">
              <w:rPr>
                <w:rFonts w:cs="Arial"/>
                <w:color w:val="0070C0"/>
                <w:szCs w:val="20"/>
              </w:rPr>
              <w:t xml:space="preserve"> that it operates in a conflict- affected or high risk affected area</w:t>
            </w:r>
          </w:p>
          <w:p w14:paraId="2CA895F3" w14:textId="77777777" w:rsidR="00BF011B" w:rsidRPr="00A75B70" w:rsidRDefault="00BF011B" w:rsidP="00A75B70">
            <w:pPr>
              <w:ind w:left="90" w:right="90"/>
              <w:rPr>
                <w:rFonts w:cs="Arial"/>
                <w:color w:val="0070C0"/>
                <w:szCs w:val="20"/>
              </w:rPr>
            </w:pPr>
            <w:r w:rsidRPr="00A75B70">
              <w:rPr>
                <w:rFonts w:cs="Arial"/>
                <w:color w:val="0070C0"/>
                <w:szCs w:val="20"/>
              </w:rPr>
              <w:t xml:space="preserve">or </w:t>
            </w:r>
          </w:p>
          <w:p w14:paraId="5A8D4891" w14:textId="5B6D77FD" w:rsidR="00BF011B" w:rsidRPr="00A75B70" w:rsidRDefault="00BF011B" w:rsidP="00A75B70">
            <w:pPr>
              <w:pStyle w:val="ListParagraph"/>
              <w:numPr>
                <w:ilvl w:val="0"/>
                <w:numId w:val="15"/>
              </w:numPr>
              <w:spacing w:before="120" w:after="120" w:line="240" w:lineRule="auto"/>
              <w:ind w:right="90"/>
              <w:rPr>
                <w:rFonts w:cs="Arial"/>
                <w:color w:val="0070C0"/>
                <w:szCs w:val="20"/>
              </w:rPr>
            </w:pPr>
            <w:r w:rsidRPr="00A75B70">
              <w:rPr>
                <w:rFonts w:cs="Arial"/>
                <w:color w:val="0070C0"/>
                <w:szCs w:val="20"/>
              </w:rPr>
              <w:t>Detect</w:t>
            </w:r>
            <w:r w:rsidR="002500DA">
              <w:rPr>
                <w:rFonts w:cs="Arial"/>
                <w:color w:val="0070C0"/>
                <w:szCs w:val="20"/>
              </w:rPr>
              <w:t xml:space="preserve">s risks </w:t>
            </w:r>
            <w:r w:rsidRPr="00A75B70">
              <w:rPr>
                <w:rFonts w:cs="Arial"/>
                <w:color w:val="0070C0"/>
                <w:szCs w:val="20"/>
              </w:rPr>
              <w:t>regarding the direct or indirect financing or support to armed groups or of illegal activities within its System of Production</w:t>
            </w:r>
          </w:p>
          <w:p w14:paraId="7925D2D7" w14:textId="77777777" w:rsidR="00BF011B" w:rsidRPr="00A75B70" w:rsidRDefault="00BF011B" w:rsidP="00A75B70">
            <w:pPr>
              <w:ind w:left="90" w:right="90"/>
              <w:rPr>
                <w:rFonts w:cs="Arial"/>
                <w:color w:val="0070C0"/>
                <w:szCs w:val="20"/>
              </w:rPr>
            </w:pPr>
          </w:p>
          <w:p w14:paraId="3B167F16" w14:textId="77777777" w:rsidR="00BF011B" w:rsidRPr="00A75B70" w:rsidRDefault="00BF011B" w:rsidP="00A75B70">
            <w:pPr>
              <w:ind w:left="90" w:right="90"/>
              <w:rPr>
                <w:rFonts w:cs="Arial"/>
                <w:color w:val="0070C0"/>
                <w:szCs w:val="20"/>
              </w:rPr>
            </w:pPr>
            <w:r w:rsidRPr="00A75B70">
              <w:rPr>
                <w:rFonts w:cs="Arial"/>
                <w:color w:val="0070C0"/>
                <w:szCs w:val="20"/>
                <w:u w:val="single"/>
              </w:rPr>
              <w:t>Then</w:t>
            </w:r>
            <w:r w:rsidRPr="00A75B70">
              <w:rPr>
                <w:rFonts w:cs="Arial"/>
                <w:color w:val="0070C0"/>
                <w:szCs w:val="20"/>
              </w:rPr>
              <w:t xml:space="preserve"> the ASMO must put in place a risk management system</w:t>
            </w:r>
            <w:r w:rsidRPr="00A75B70">
              <w:rPr>
                <w:rStyle w:val="FootnoteReference"/>
                <w:rFonts w:cs="Arial"/>
                <w:color w:val="0070C0"/>
                <w:szCs w:val="20"/>
              </w:rPr>
              <w:footnoteReference w:id="7"/>
            </w:r>
            <w:r w:rsidRPr="00A75B70">
              <w:rPr>
                <w:rFonts w:cs="Arial"/>
                <w:color w:val="0070C0"/>
                <w:szCs w:val="20"/>
              </w:rPr>
              <w:t xml:space="preserve"> including:</w:t>
            </w:r>
          </w:p>
          <w:p w14:paraId="691647EE" w14:textId="77777777" w:rsidR="00BF011B" w:rsidRPr="00A75B70" w:rsidRDefault="00BF011B" w:rsidP="00A75B70">
            <w:pPr>
              <w:pStyle w:val="ListParagraph"/>
              <w:numPr>
                <w:ilvl w:val="0"/>
                <w:numId w:val="15"/>
              </w:numPr>
              <w:spacing w:before="120" w:after="120" w:line="240" w:lineRule="auto"/>
              <w:ind w:right="90"/>
              <w:rPr>
                <w:rFonts w:cs="Arial"/>
                <w:color w:val="0070C0"/>
                <w:szCs w:val="20"/>
              </w:rPr>
            </w:pPr>
            <w:r w:rsidRPr="00A75B70">
              <w:rPr>
                <w:rFonts w:cs="Arial"/>
                <w:color w:val="0070C0"/>
                <w:szCs w:val="20"/>
              </w:rPr>
              <w:t>Assignment of a senior staff member responsible for managing the due diligence on direct or indirect support of conflicts and of human rights abuses</w:t>
            </w:r>
          </w:p>
          <w:p w14:paraId="16D2669B" w14:textId="2883E92C" w:rsidR="00BF011B" w:rsidRPr="002500DA" w:rsidRDefault="002500DA" w:rsidP="00A75B70">
            <w:pPr>
              <w:pStyle w:val="ListParagraph"/>
              <w:numPr>
                <w:ilvl w:val="0"/>
                <w:numId w:val="15"/>
              </w:numPr>
              <w:spacing w:before="120" w:after="120" w:line="240" w:lineRule="auto"/>
              <w:ind w:right="90"/>
              <w:rPr>
                <w:rFonts w:cs="Arial"/>
                <w:color w:val="0070C0"/>
                <w:szCs w:val="20"/>
              </w:rPr>
            </w:pPr>
            <w:r>
              <w:rPr>
                <w:rFonts w:cs="Arial"/>
                <w:color w:val="0070C0"/>
                <w:szCs w:val="20"/>
              </w:rPr>
              <w:t>Conduct</w:t>
            </w:r>
            <w:r w:rsidR="00BF011B" w:rsidRPr="002500DA">
              <w:rPr>
                <w:rFonts w:cs="Arial"/>
                <w:color w:val="0070C0"/>
                <w:szCs w:val="20"/>
              </w:rPr>
              <w:t xml:space="preserve"> of regular risk assessments as per requirement </w:t>
            </w:r>
            <w:r w:rsidRPr="002500DA">
              <w:rPr>
                <w:rFonts w:cs="Arial"/>
                <w:color w:val="0070C0"/>
                <w:szCs w:val="20"/>
              </w:rPr>
              <w:t>1.3.10</w:t>
            </w:r>
            <w:r w:rsidR="00BF011B" w:rsidRPr="002500DA">
              <w:rPr>
                <w:rFonts w:cs="Arial"/>
                <w:color w:val="0070C0"/>
                <w:szCs w:val="20"/>
              </w:rPr>
              <w:t xml:space="preserve"> above</w:t>
            </w:r>
          </w:p>
          <w:p w14:paraId="20B7066D" w14:textId="11A11083" w:rsidR="00BF011B" w:rsidRPr="002500DA" w:rsidRDefault="00BF011B" w:rsidP="00A75B70">
            <w:pPr>
              <w:pStyle w:val="ListParagraph"/>
              <w:numPr>
                <w:ilvl w:val="0"/>
                <w:numId w:val="15"/>
              </w:numPr>
              <w:spacing w:before="120" w:after="120" w:line="240" w:lineRule="auto"/>
              <w:ind w:right="90"/>
              <w:rPr>
                <w:rFonts w:cs="Arial"/>
                <w:color w:val="0070C0"/>
                <w:szCs w:val="20"/>
              </w:rPr>
            </w:pPr>
            <w:r w:rsidRPr="002500DA">
              <w:rPr>
                <w:rFonts w:cs="Arial"/>
                <w:color w:val="0070C0"/>
                <w:szCs w:val="20"/>
              </w:rPr>
              <w:t>Conduct unannounced spot-checks of all areas and facilities in the System of Production ( as part of the ICS)</w:t>
            </w:r>
          </w:p>
          <w:p w14:paraId="287E4D54" w14:textId="2630ABB8" w:rsidR="00BF011B" w:rsidRPr="002500DA" w:rsidRDefault="00BF011B" w:rsidP="00A75B70">
            <w:pPr>
              <w:pStyle w:val="ListParagraph"/>
              <w:numPr>
                <w:ilvl w:val="0"/>
                <w:numId w:val="15"/>
              </w:numPr>
              <w:spacing w:before="120" w:after="120" w:line="240" w:lineRule="auto"/>
              <w:ind w:right="90"/>
              <w:rPr>
                <w:rFonts w:cs="Arial"/>
                <w:color w:val="0070C0"/>
                <w:szCs w:val="20"/>
              </w:rPr>
            </w:pPr>
            <w:r w:rsidRPr="002500DA">
              <w:rPr>
                <w:rFonts w:cs="Arial"/>
                <w:color w:val="0070C0"/>
                <w:szCs w:val="20"/>
              </w:rPr>
              <w:t>Conduct of regular awareness-raising sessions with staff on how to use to report on eventual conflict- related issues or human rights abuses ( see requirement X)</w:t>
            </w:r>
          </w:p>
          <w:p w14:paraId="10695F2B" w14:textId="77777777" w:rsidR="00BF011B" w:rsidRPr="00A75B70" w:rsidDel="00B57D2D" w:rsidRDefault="00BF011B" w:rsidP="00A75B70">
            <w:pPr>
              <w:ind w:right="90"/>
              <w:rPr>
                <w:rFonts w:cs="Arial"/>
                <w:i/>
                <w:color w:val="0070C0"/>
                <w:szCs w:val="20"/>
              </w:rPr>
            </w:pPr>
            <w:r w:rsidRPr="00A75B70">
              <w:rPr>
                <w:rFonts w:cs="Arial"/>
                <w:i/>
                <w:color w:val="0070C0"/>
                <w:szCs w:val="20"/>
              </w:rPr>
              <w:t xml:space="preserve">Guidance: A risk management system allows the ASMO to monitor risks and detect them at an early stage. Other measures the ASMO can put in place to strengthen its risk management system and reassure buyers include the conduct of background checks before admitting new members, regular check of the capacity of the System of Production against actual production, and capacity of </w:t>
            </w:r>
            <w:r w:rsidRPr="00A75B70">
              <w:rPr>
                <w:rFonts w:cs="Arial"/>
                <w:i/>
                <w:color w:val="0070C0"/>
                <w:szCs w:val="20"/>
              </w:rPr>
              <w:lastRenderedPageBreak/>
              <w:t>on-site processing facilities with actual output.</w:t>
            </w:r>
          </w:p>
        </w:tc>
      </w:tr>
      <w:tr w:rsidR="00BF011B" w:rsidRPr="00A75B70" w:rsidDel="00B57D2D" w14:paraId="09892D75"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DD3331"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Cs/>
                <w:color w:val="0070C0"/>
                <w:szCs w:val="20"/>
                <w:lang w:eastAsia="en-US"/>
              </w:rPr>
              <w:lastRenderedPageBreak/>
              <w:t xml:space="preserve">Year 1 </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01C6CD"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Cs/>
                <w:color w:val="0070C0"/>
                <w:szCs w:val="20"/>
                <w:lang w:eastAsia="en-US"/>
              </w:rPr>
              <w:t>Core</w:t>
            </w:r>
          </w:p>
        </w:tc>
        <w:tc>
          <w:tcPr>
            <w:tcW w:w="7246" w:type="dxa"/>
            <w:tcBorders>
              <w:top w:val="single" w:sz="4" w:space="0" w:color="000000"/>
              <w:left w:val="single" w:sz="4" w:space="0" w:color="000000"/>
              <w:bottom w:val="single" w:sz="4" w:space="0" w:color="000000"/>
              <w:right w:val="single" w:sz="4" w:space="0" w:color="000000"/>
            </w:tcBorders>
            <w:vAlign w:val="center"/>
          </w:tcPr>
          <w:p w14:paraId="4B3484CF" w14:textId="54B766B8" w:rsidR="00BF011B" w:rsidRPr="00A75B70" w:rsidRDefault="00BF011B" w:rsidP="00A75B70">
            <w:pPr>
              <w:ind w:left="90" w:right="90"/>
              <w:rPr>
                <w:rFonts w:cs="Arial"/>
                <w:color w:val="0070C0"/>
                <w:szCs w:val="20"/>
              </w:rPr>
            </w:pPr>
            <w:r w:rsidRPr="00A75B70">
              <w:rPr>
                <w:rFonts w:cs="Arial"/>
                <w:b/>
                <w:i/>
                <w:noProof/>
                <w:color w:val="0070C0"/>
                <w:szCs w:val="20"/>
              </w:rPr>
              <w:drawing>
                <wp:inline distT="0" distB="0" distL="0" distR="0" wp14:anchorId="64A7CD04" wp14:editId="14710C37">
                  <wp:extent cx="409575" cy="407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1.3.12 If after completing the requirement </w:t>
            </w:r>
            <w:r w:rsidR="002500DA" w:rsidRPr="002500DA">
              <w:rPr>
                <w:rFonts w:cs="Arial"/>
                <w:color w:val="0070C0"/>
                <w:szCs w:val="20"/>
              </w:rPr>
              <w:t>1.3.10</w:t>
            </w:r>
            <w:r w:rsidRPr="002500DA">
              <w:rPr>
                <w:rFonts w:cs="Arial"/>
                <w:color w:val="0070C0"/>
                <w:szCs w:val="20"/>
              </w:rPr>
              <w:t xml:space="preserve">  above</w:t>
            </w:r>
            <w:r w:rsidRPr="00A75B70">
              <w:rPr>
                <w:rFonts w:cs="Arial"/>
                <w:color w:val="0070C0"/>
                <w:szCs w:val="20"/>
              </w:rPr>
              <w:t>, the ASMO:</w:t>
            </w:r>
          </w:p>
          <w:p w14:paraId="38D7C6FA" w14:textId="7DE634D6" w:rsidR="00BF011B" w:rsidRPr="00A75B70" w:rsidRDefault="002500DA" w:rsidP="00A75B70">
            <w:pPr>
              <w:pStyle w:val="ListParagraph"/>
              <w:numPr>
                <w:ilvl w:val="0"/>
                <w:numId w:val="15"/>
              </w:numPr>
              <w:spacing w:before="120" w:after="120" w:line="240" w:lineRule="auto"/>
              <w:ind w:right="90"/>
              <w:rPr>
                <w:rFonts w:cs="Arial"/>
                <w:color w:val="0070C0"/>
                <w:szCs w:val="20"/>
              </w:rPr>
            </w:pPr>
            <w:r>
              <w:rPr>
                <w:rFonts w:cs="Arial"/>
                <w:color w:val="0070C0"/>
                <w:szCs w:val="20"/>
              </w:rPr>
              <w:t>Identifies</w:t>
            </w:r>
            <w:r w:rsidR="00BF011B" w:rsidRPr="00A75B70">
              <w:rPr>
                <w:rFonts w:cs="Arial"/>
                <w:color w:val="0070C0"/>
                <w:szCs w:val="20"/>
              </w:rPr>
              <w:t xml:space="preserve"> that it operates in a conflict- affected or high risk affected area</w:t>
            </w:r>
          </w:p>
          <w:p w14:paraId="48F92D20" w14:textId="77777777" w:rsidR="00BF011B" w:rsidRPr="00A75B70" w:rsidRDefault="00BF011B" w:rsidP="00A75B70">
            <w:pPr>
              <w:ind w:left="90" w:right="90"/>
              <w:rPr>
                <w:rFonts w:cs="Arial"/>
                <w:color w:val="0070C0"/>
                <w:szCs w:val="20"/>
              </w:rPr>
            </w:pPr>
            <w:r w:rsidRPr="00A75B70">
              <w:rPr>
                <w:rFonts w:cs="Arial"/>
                <w:color w:val="0070C0"/>
                <w:szCs w:val="20"/>
              </w:rPr>
              <w:t xml:space="preserve">or </w:t>
            </w:r>
          </w:p>
          <w:p w14:paraId="1A450955" w14:textId="04FD4F4D" w:rsidR="00BF011B" w:rsidRPr="00A75B70" w:rsidRDefault="00BF011B" w:rsidP="00A75B70">
            <w:pPr>
              <w:pStyle w:val="ListParagraph"/>
              <w:numPr>
                <w:ilvl w:val="0"/>
                <w:numId w:val="15"/>
              </w:numPr>
              <w:spacing w:before="120" w:after="120" w:line="240" w:lineRule="auto"/>
              <w:ind w:right="90"/>
              <w:rPr>
                <w:rFonts w:cs="Arial"/>
                <w:color w:val="0070C0"/>
                <w:szCs w:val="20"/>
              </w:rPr>
            </w:pPr>
            <w:r w:rsidRPr="00A75B70">
              <w:rPr>
                <w:rFonts w:cs="Arial"/>
                <w:color w:val="0070C0"/>
                <w:szCs w:val="20"/>
              </w:rPr>
              <w:t>Detect</w:t>
            </w:r>
            <w:r w:rsidR="002500DA">
              <w:rPr>
                <w:rFonts w:cs="Arial"/>
                <w:color w:val="0070C0"/>
                <w:szCs w:val="20"/>
              </w:rPr>
              <w:t>s risks r</w:t>
            </w:r>
            <w:r w:rsidRPr="00A75B70">
              <w:rPr>
                <w:rFonts w:cs="Arial"/>
                <w:color w:val="0070C0"/>
                <w:szCs w:val="20"/>
              </w:rPr>
              <w:t>egarding the direct or indirect financing or support to armed groups or of illegal activities within its System of Production</w:t>
            </w:r>
          </w:p>
          <w:p w14:paraId="6583BA26" w14:textId="77777777" w:rsidR="00BF011B" w:rsidRPr="00A75B70" w:rsidDel="00B57D2D" w:rsidRDefault="00BF011B" w:rsidP="00A75B70">
            <w:pPr>
              <w:ind w:right="90"/>
              <w:rPr>
                <w:rFonts w:cs="Arial"/>
                <w:color w:val="0070C0"/>
                <w:szCs w:val="20"/>
              </w:rPr>
            </w:pPr>
            <w:r w:rsidRPr="00A75B70">
              <w:rPr>
                <w:rFonts w:cs="Arial"/>
                <w:color w:val="0070C0"/>
                <w:szCs w:val="20"/>
                <w:u w:val="single"/>
              </w:rPr>
              <w:t>Then</w:t>
            </w:r>
            <w:r w:rsidRPr="00A75B70">
              <w:rPr>
                <w:rFonts w:cs="Arial"/>
                <w:color w:val="0070C0"/>
                <w:szCs w:val="20"/>
              </w:rPr>
              <w:t xml:space="preserve"> the ASMO must report to interested stakeholders and commercial partners on the due diligence and risk management measures it has taken. This report </w:t>
            </w:r>
            <w:r w:rsidRPr="002500DA">
              <w:rPr>
                <w:rFonts w:cs="Arial"/>
                <w:color w:val="0070C0"/>
                <w:szCs w:val="20"/>
              </w:rPr>
              <w:t>must</w:t>
            </w:r>
            <w:r w:rsidRPr="00A75B70">
              <w:rPr>
                <w:rFonts w:cs="Arial"/>
                <w:color w:val="0070C0"/>
                <w:szCs w:val="20"/>
              </w:rPr>
              <w:t xml:space="preserve"> not contain information that are commercially sensitive or represent confidential business information.</w:t>
            </w:r>
          </w:p>
        </w:tc>
      </w:tr>
      <w:tr w:rsidR="00BF011B" w:rsidRPr="00A75B70" w:rsidDel="00B57D2D" w14:paraId="7C380888"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A19953"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Cs/>
                <w:color w:val="0070C0"/>
                <w:szCs w:val="20"/>
                <w:lang w:eastAsia="en-US"/>
              </w:rPr>
              <w:t xml:space="preserve">Year 3 </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83EB5B" w14:textId="77777777" w:rsidR="00BF011B" w:rsidRPr="00A75B70" w:rsidRDefault="00BF011B" w:rsidP="00A75B70">
            <w:pPr>
              <w:widowControl w:val="0"/>
              <w:autoSpaceDE w:val="0"/>
              <w:autoSpaceDN w:val="0"/>
              <w:adjustRightInd w:val="0"/>
              <w:ind w:left="-160" w:firstLine="160"/>
              <w:rPr>
                <w:rFonts w:cs="Arial"/>
                <w:b/>
                <w:bCs/>
                <w:color w:val="0070C0"/>
                <w:szCs w:val="20"/>
                <w:lang w:eastAsia="en-US"/>
              </w:rPr>
            </w:pPr>
            <w:r w:rsidRPr="00A75B70">
              <w:rPr>
                <w:rFonts w:cs="Arial"/>
                <w:bCs/>
                <w:color w:val="0070C0"/>
                <w:szCs w:val="20"/>
                <w:lang w:eastAsia="en-US"/>
              </w:rPr>
              <w:t>Dev</w:t>
            </w:r>
          </w:p>
        </w:tc>
        <w:tc>
          <w:tcPr>
            <w:tcW w:w="7246" w:type="dxa"/>
            <w:tcBorders>
              <w:top w:val="single" w:sz="4" w:space="0" w:color="000000"/>
              <w:left w:val="single" w:sz="4" w:space="0" w:color="000000"/>
              <w:bottom w:val="single" w:sz="4" w:space="0" w:color="000000"/>
              <w:right w:val="single" w:sz="4" w:space="0" w:color="000000"/>
            </w:tcBorders>
            <w:vAlign w:val="center"/>
          </w:tcPr>
          <w:p w14:paraId="07E8D29C" w14:textId="7C817327" w:rsidR="00BF011B" w:rsidRPr="00A75B70" w:rsidRDefault="00BF011B" w:rsidP="00A75B70">
            <w:pPr>
              <w:ind w:left="90" w:right="90"/>
              <w:rPr>
                <w:rFonts w:cs="Arial"/>
                <w:color w:val="0070C0"/>
                <w:szCs w:val="20"/>
              </w:rPr>
            </w:pPr>
            <w:r w:rsidRPr="00A75B70">
              <w:rPr>
                <w:rFonts w:cs="Arial"/>
                <w:b/>
                <w:i/>
                <w:noProof/>
                <w:color w:val="0070C0"/>
                <w:szCs w:val="20"/>
              </w:rPr>
              <w:drawing>
                <wp:inline distT="0" distB="0" distL="0" distR="0" wp14:anchorId="4FEE53D3" wp14:editId="0512A830">
                  <wp:extent cx="409575" cy="407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1.3.13 If after completing the requirement </w:t>
            </w:r>
            <w:r w:rsidR="002500DA" w:rsidRPr="002500DA">
              <w:rPr>
                <w:rFonts w:cs="Arial"/>
                <w:color w:val="0070C0"/>
                <w:szCs w:val="20"/>
              </w:rPr>
              <w:t>1.3.10</w:t>
            </w:r>
            <w:r w:rsidRPr="002500DA">
              <w:rPr>
                <w:rFonts w:cs="Arial"/>
                <w:color w:val="0070C0"/>
                <w:szCs w:val="20"/>
              </w:rPr>
              <w:t xml:space="preserve">  above</w:t>
            </w:r>
            <w:r w:rsidRPr="00A75B70">
              <w:rPr>
                <w:rFonts w:cs="Arial"/>
                <w:color w:val="0070C0"/>
                <w:szCs w:val="20"/>
              </w:rPr>
              <w:t>, the ASMO:</w:t>
            </w:r>
          </w:p>
          <w:p w14:paraId="09E46844" w14:textId="5B26ACEF" w:rsidR="00BF011B" w:rsidRPr="00A75B70" w:rsidRDefault="002500DA" w:rsidP="00A75B70">
            <w:pPr>
              <w:pStyle w:val="ListParagraph"/>
              <w:numPr>
                <w:ilvl w:val="0"/>
                <w:numId w:val="15"/>
              </w:numPr>
              <w:spacing w:before="120" w:after="120" w:line="240" w:lineRule="auto"/>
              <w:ind w:right="90"/>
              <w:rPr>
                <w:rFonts w:cs="Arial"/>
                <w:color w:val="0070C0"/>
                <w:szCs w:val="20"/>
              </w:rPr>
            </w:pPr>
            <w:r>
              <w:rPr>
                <w:rFonts w:cs="Arial"/>
                <w:color w:val="0070C0"/>
                <w:szCs w:val="20"/>
              </w:rPr>
              <w:t>Identifies</w:t>
            </w:r>
            <w:r w:rsidR="00BF011B" w:rsidRPr="00A75B70">
              <w:rPr>
                <w:rFonts w:cs="Arial"/>
                <w:color w:val="0070C0"/>
                <w:szCs w:val="20"/>
              </w:rPr>
              <w:t xml:space="preserve"> that it operates in a conflict- affected, post-conflict affected or high risk affected area</w:t>
            </w:r>
          </w:p>
          <w:p w14:paraId="1A80B805" w14:textId="77777777" w:rsidR="00BF011B" w:rsidRPr="00A75B70" w:rsidRDefault="00BF011B" w:rsidP="00A75B70">
            <w:pPr>
              <w:ind w:left="90" w:right="90"/>
              <w:rPr>
                <w:rFonts w:cs="Arial"/>
                <w:color w:val="0070C0"/>
                <w:szCs w:val="20"/>
              </w:rPr>
            </w:pPr>
            <w:r w:rsidRPr="00A75B70">
              <w:rPr>
                <w:rFonts w:cs="Arial"/>
                <w:color w:val="0070C0"/>
                <w:szCs w:val="20"/>
              </w:rPr>
              <w:t xml:space="preserve">or </w:t>
            </w:r>
          </w:p>
          <w:p w14:paraId="57205DF3" w14:textId="75C52CBB" w:rsidR="00BF011B" w:rsidRPr="00A75B70" w:rsidRDefault="00BF011B" w:rsidP="00A75B70">
            <w:pPr>
              <w:pStyle w:val="ListParagraph"/>
              <w:numPr>
                <w:ilvl w:val="0"/>
                <w:numId w:val="15"/>
              </w:numPr>
              <w:spacing w:before="120" w:after="120" w:line="240" w:lineRule="auto"/>
              <w:ind w:right="90"/>
              <w:rPr>
                <w:rFonts w:cs="Arial"/>
                <w:color w:val="0070C0"/>
                <w:szCs w:val="20"/>
              </w:rPr>
            </w:pPr>
            <w:r w:rsidRPr="00A75B70">
              <w:rPr>
                <w:rFonts w:cs="Arial"/>
                <w:color w:val="0070C0"/>
                <w:szCs w:val="20"/>
              </w:rPr>
              <w:t>Detect</w:t>
            </w:r>
            <w:r w:rsidR="002500DA">
              <w:rPr>
                <w:rFonts w:cs="Arial"/>
                <w:color w:val="0070C0"/>
                <w:szCs w:val="20"/>
              </w:rPr>
              <w:t>s</w:t>
            </w:r>
            <w:r w:rsidRPr="00A75B70">
              <w:rPr>
                <w:rFonts w:cs="Arial"/>
                <w:color w:val="0070C0"/>
                <w:szCs w:val="20"/>
              </w:rPr>
              <w:t xml:space="preserve"> risks  regarding the direct or indirect financing or support to armed groups or of illegal activities within its System of Production</w:t>
            </w:r>
          </w:p>
          <w:p w14:paraId="0FC10DB8" w14:textId="77777777" w:rsidR="00BF011B" w:rsidRPr="00A75B70" w:rsidDel="00B57D2D" w:rsidRDefault="00BF011B" w:rsidP="00A75B70">
            <w:pPr>
              <w:ind w:left="90" w:right="90"/>
              <w:rPr>
                <w:rFonts w:cs="Arial"/>
                <w:color w:val="0070C0"/>
                <w:szCs w:val="20"/>
              </w:rPr>
            </w:pPr>
            <w:r w:rsidRPr="00A75B70">
              <w:rPr>
                <w:rFonts w:cs="Arial"/>
                <w:color w:val="0070C0"/>
                <w:szCs w:val="20"/>
              </w:rPr>
              <w:t xml:space="preserve">Then the ASMO sets up preventive measures or appropriate </w:t>
            </w:r>
            <w:r w:rsidRPr="00A75B70">
              <w:rPr>
                <w:rFonts w:cs="Arial"/>
                <w:color w:val="0070C0"/>
                <w:szCs w:val="20"/>
                <w:lang w:eastAsia="ko-KR"/>
              </w:rPr>
              <w:t>remediation project. This can be a community based project on conflict-related issues, or with conflict affected stakeholders, or a project conducted with appropriate partner(s) to understand the roots and causes of the conflict, and its effects on the miners and its community.</w:t>
            </w:r>
          </w:p>
        </w:tc>
      </w:tr>
    </w:tbl>
    <w:p w14:paraId="0CAC4E8F" w14:textId="77777777" w:rsidR="0099111A" w:rsidRPr="0099111A" w:rsidRDefault="0099111A" w:rsidP="00A75B70">
      <w:pPr>
        <w:keepNext/>
        <w:keepLines/>
        <w:spacing w:before="120" w:after="120"/>
      </w:pPr>
    </w:p>
    <w:p w14:paraId="494E6EE2" w14:textId="77777777" w:rsidR="0099111A" w:rsidRDefault="0099111A" w:rsidP="00A75B70">
      <w:pPr>
        <w:spacing w:before="120" w:after="120" w:line="240" w:lineRule="auto"/>
        <w:rPr>
          <w:rFonts w:cs="Arial"/>
          <w:b/>
        </w:rPr>
      </w:pPr>
    </w:p>
    <w:p w14:paraId="6100B103" w14:textId="77777777" w:rsidR="00944079" w:rsidRDefault="00944079" w:rsidP="00A75B70">
      <w:pPr>
        <w:keepNext/>
        <w:keepLines/>
        <w:spacing w:before="120" w:after="120"/>
        <w:rPr>
          <w:b/>
        </w:rPr>
      </w:pPr>
      <w:r>
        <w:rPr>
          <w:b/>
        </w:rPr>
        <w:t>Do you a</w:t>
      </w:r>
      <w:r w:rsidR="007072F8">
        <w:rPr>
          <w:b/>
        </w:rPr>
        <w:t>gree with these requirements? (T</w:t>
      </w:r>
      <w:r>
        <w:rPr>
          <w:b/>
        </w:rPr>
        <w:t>heir content and intent, timeline</w:t>
      </w:r>
      <w:r w:rsidR="006F4685">
        <w:rPr>
          <w:b/>
        </w:rPr>
        <w:t>s</w:t>
      </w:r>
      <w:r>
        <w:rPr>
          <w:b/>
        </w:rPr>
        <w:t xml:space="preserve"> for application, etc.)</w:t>
      </w:r>
    </w:p>
    <w:p w14:paraId="7293A2EB" w14:textId="6A48EB91" w:rsidR="00944079" w:rsidRDefault="00B062C3" w:rsidP="00A75B70">
      <w:pPr>
        <w:keepNext/>
        <w:keepLines/>
        <w:spacing w:before="120" w:after="120"/>
      </w:pPr>
      <w:sdt>
        <w:sdtPr>
          <w:rPr>
            <w:rFonts w:cs="Arial"/>
            <w:color w:val="0D0D0D" w:themeColor="text1" w:themeTint="F2"/>
          </w:rPr>
          <w:id w:val="871492371"/>
          <w14:checkbox>
            <w14:checked w14:val="0"/>
            <w14:checkedState w14:val="2612" w14:font="MS Gothic"/>
            <w14:uncheckedState w14:val="2610" w14:font="MS Gothic"/>
          </w14:checkbox>
        </w:sdtPr>
        <w:sdtEndPr/>
        <w:sdtContent>
          <w:r w:rsidR="002500DA">
            <w:rPr>
              <w:rFonts w:ascii="MS Gothic" w:eastAsia="MS Gothic" w:hAnsi="MS Gothic" w:cs="Arial" w:hint="eastAsia"/>
              <w:color w:val="0D0D0D" w:themeColor="text1" w:themeTint="F2"/>
            </w:rPr>
            <w:t>☐</w:t>
          </w:r>
        </w:sdtContent>
      </w:sdt>
      <w:r w:rsidR="001823A3">
        <w:t xml:space="preserve">  </w:t>
      </w:r>
      <w:r w:rsidR="00944079">
        <w:t>Yes</w:t>
      </w:r>
    </w:p>
    <w:p w14:paraId="24DE019E" w14:textId="3681E40B" w:rsidR="00944079" w:rsidRDefault="00B062C3" w:rsidP="00A75B70">
      <w:pPr>
        <w:keepNext/>
        <w:keepLines/>
        <w:spacing w:before="120" w:after="120"/>
      </w:pPr>
      <w:sdt>
        <w:sdtPr>
          <w:rPr>
            <w:rFonts w:cs="Arial"/>
            <w:color w:val="0D0D0D" w:themeColor="text1" w:themeTint="F2"/>
          </w:rPr>
          <w:id w:val="-118606371"/>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944079">
        <w:t>No</w:t>
      </w:r>
    </w:p>
    <w:p w14:paraId="73F0C1C5" w14:textId="5A66EF26" w:rsidR="00944079" w:rsidRDefault="00B062C3" w:rsidP="00A75B70">
      <w:pPr>
        <w:keepNext/>
        <w:keepLines/>
        <w:spacing w:before="120" w:after="120"/>
      </w:pPr>
      <w:sdt>
        <w:sdtPr>
          <w:rPr>
            <w:rFonts w:cs="Arial"/>
            <w:color w:val="0D0D0D" w:themeColor="text1" w:themeTint="F2"/>
          </w:rPr>
          <w:id w:val="1784070512"/>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944079">
        <w:t>I am unsure</w:t>
      </w:r>
    </w:p>
    <w:p w14:paraId="76468552" w14:textId="77777777" w:rsidR="00944079" w:rsidRDefault="00944079" w:rsidP="00A75B70">
      <w:pPr>
        <w:keepNext/>
        <w:keepLines/>
        <w:spacing w:before="120" w:after="120"/>
      </w:pPr>
      <w:r>
        <w:t>Please explain your rationale below</w:t>
      </w:r>
    </w:p>
    <w:p w14:paraId="057FE56B" w14:textId="6275DF01" w:rsidR="006F4685" w:rsidRDefault="00366978" w:rsidP="00A75B70">
      <w:pPr>
        <w:spacing w:before="120" w:after="120" w:line="240" w:lineRule="auto"/>
        <w:rPr>
          <w:rFonts w:cs="Arial"/>
          <w:b/>
        </w:rPr>
      </w:pPr>
      <w:r>
        <w:t>________________________</w:t>
      </w:r>
    </w:p>
    <w:p w14:paraId="0A820D38" w14:textId="77777777" w:rsidR="002500DA" w:rsidRDefault="002500DA" w:rsidP="00A75B70">
      <w:pPr>
        <w:spacing w:before="120" w:after="120" w:line="240" w:lineRule="auto"/>
        <w:rPr>
          <w:rFonts w:cs="Arial"/>
          <w:b/>
        </w:rPr>
      </w:pPr>
    </w:p>
    <w:p w14:paraId="3A41D444" w14:textId="77777777" w:rsidR="002500DA" w:rsidRDefault="002500DA" w:rsidP="00A75B70">
      <w:pPr>
        <w:spacing w:before="120" w:after="120" w:line="240" w:lineRule="auto"/>
        <w:rPr>
          <w:rFonts w:cs="Arial"/>
          <w:b/>
        </w:rPr>
      </w:pPr>
    </w:p>
    <w:p w14:paraId="1690DED0" w14:textId="77777777" w:rsidR="007072F8" w:rsidRDefault="007072F8" w:rsidP="00A75B70">
      <w:pPr>
        <w:spacing w:before="120" w:after="120" w:line="240" w:lineRule="auto"/>
        <w:rPr>
          <w:rFonts w:cs="Arial"/>
          <w:b/>
        </w:rPr>
      </w:pPr>
    </w:p>
    <w:p w14:paraId="4EC09A18" w14:textId="77777777" w:rsidR="006F4685" w:rsidRDefault="006F4685" w:rsidP="00A75B70">
      <w:pPr>
        <w:spacing w:before="120" w:after="120" w:line="240" w:lineRule="auto"/>
        <w:rPr>
          <w:rFonts w:cs="Arial"/>
          <w:b/>
        </w:rPr>
      </w:pPr>
    </w:p>
    <w:p w14:paraId="4DE45DF7" w14:textId="77777777" w:rsidR="00BF011B" w:rsidRPr="00BF011B" w:rsidRDefault="00BF011B" w:rsidP="00A75B70">
      <w:pPr>
        <w:spacing w:before="120" w:after="120" w:line="240" w:lineRule="auto"/>
        <w:rPr>
          <w:rFonts w:cs="Arial"/>
          <w:b/>
          <w:u w:val="single"/>
        </w:rPr>
      </w:pPr>
      <w:r w:rsidRPr="00BF011B">
        <w:rPr>
          <w:rFonts w:cs="Arial"/>
          <w:b/>
          <w:u w:val="single"/>
        </w:rPr>
        <w:lastRenderedPageBreak/>
        <w:t>ASMOs and surrounding communities:</w:t>
      </w:r>
    </w:p>
    <w:p w14:paraId="4CF59F00" w14:textId="77777777" w:rsidR="00BF011B" w:rsidRDefault="001329AB" w:rsidP="00A75B70">
      <w:pPr>
        <w:spacing w:before="120" w:after="120" w:line="240" w:lineRule="auto"/>
        <w:rPr>
          <w:rFonts w:cs="Arial"/>
          <w:szCs w:val="20"/>
        </w:rPr>
      </w:pPr>
      <w:r w:rsidRPr="000635E0">
        <w:rPr>
          <w:rFonts w:cs="Arial"/>
        </w:rPr>
        <w:t xml:space="preserve">Lastly, ASMOs are responsible for </w:t>
      </w:r>
      <w:r w:rsidR="00EE7FC0" w:rsidRPr="000635E0">
        <w:rPr>
          <w:rFonts w:cs="Arial"/>
          <w:b/>
        </w:rPr>
        <w:t xml:space="preserve">promoting </w:t>
      </w:r>
      <w:r w:rsidRPr="000635E0">
        <w:rPr>
          <w:rFonts w:cs="Arial"/>
          <w:b/>
        </w:rPr>
        <w:t xml:space="preserve">the sustainable development </w:t>
      </w:r>
      <w:r w:rsidR="007072F8">
        <w:rPr>
          <w:rFonts w:cs="Arial"/>
          <w:b/>
        </w:rPr>
        <w:t>of</w:t>
      </w:r>
      <w:r w:rsidRPr="000635E0">
        <w:rPr>
          <w:rFonts w:cs="Arial"/>
          <w:b/>
        </w:rPr>
        <w:t xml:space="preserve"> their surrounding communities</w:t>
      </w:r>
      <w:r w:rsidR="00EE7FC0" w:rsidRPr="000635E0">
        <w:rPr>
          <w:rFonts w:cs="Arial"/>
        </w:rPr>
        <w:t xml:space="preserve">, </w:t>
      </w:r>
      <w:r w:rsidR="007072F8">
        <w:rPr>
          <w:rFonts w:cs="Arial"/>
        </w:rPr>
        <w:t>including</w:t>
      </w:r>
      <w:r w:rsidR="00EE7FC0" w:rsidRPr="000635E0">
        <w:rPr>
          <w:rFonts w:cs="Arial"/>
        </w:rPr>
        <w:t xml:space="preserve"> </w:t>
      </w:r>
      <w:r w:rsidR="00EE7FC0" w:rsidRPr="000635E0">
        <w:rPr>
          <w:rFonts w:cs="Arial"/>
          <w:szCs w:val="20"/>
        </w:rPr>
        <w:t xml:space="preserve">entities and people that are </w:t>
      </w:r>
      <w:r w:rsidR="00EE7FC0" w:rsidRPr="000635E0">
        <w:rPr>
          <w:rFonts w:cs="Arial"/>
          <w:b/>
          <w:szCs w:val="20"/>
        </w:rPr>
        <w:t>NOT part of the</w:t>
      </w:r>
      <w:r w:rsidR="000635E0">
        <w:rPr>
          <w:rFonts w:cs="Arial"/>
          <w:b/>
          <w:szCs w:val="20"/>
        </w:rPr>
        <w:t>ir</w:t>
      </w:r>
      <w:r w:rsidR="00EE7FC0" w:rsidRPr="000635E0">
        <w:rPr>
          <w:rFonts w:cs="Arial"/>
          <w:b/>
          <w:szCs w:val="20"/>
        </w:rPr>
        <w:t xml:space="preserve"> System of Production</w:t>
      </w:r>
      <w:r w:rsidR="00EE7FC0" w:rsidRPr="000635E0">
        <w:rPr>
          <w:rFonts w:cs="Arial"/>
          <w:szCs w:val="20"/>
        </w:rPr>
        <w:t xml:space="preserve">. This includes for instance women mineral selectors that are not </w:t>
      </w:r>
      <w:r w:rsidR="000635E0">
        <w:rPr>
          <w:rFonts w:cs="Arial"/>
          <w:szCs w:val="20"/>
        </w:rPr>
        <w:t xml:space="preserve">always </w:t>
      </w:r>
      <w:r w:rsidR="00EE7FC0" w:rsidRPr="000635E0">
        <w:rPr>
          <w:rFonts w:cs="Arial"/>
          <w:szCs w:val="20"/>
        </w:rPr>
        <w:t>formally part of the System of Production, but also families and communities simply</w:t>
      </w:r>
      <w:r w:rsidR="000635E0">
        <w:rPr>
          <w:rFonts w:cs="Arial"/>
          <w:szCs w:val="20"/>
        </w:rPr>
        <w:t xml:space="preserve"> l</w:t>
      </w:r>
      <w:r w:rsidR="00EE7FC0" w:rsidRPr="000635E0">
        <w:rPr>
          <w:rFonts w:cs="Arial"/>
          <w:szCs w:val="20"/>
        </w:rPr>
        <w:t>iving around the System</w:t>
      </w:r>
      <w:r w:rsidR="007072F8">
        <w:rPr>
          <w:rFonts w:cs="Arial"/>
          <w:szCs w:val="20"/>
        </w:rPr>
        <w:t xml:space="preserve"> of Production. The requirement</w:t>
      </w:r>
      <w:r w:rsidR="00EE7FC0" w:rsidRPr="000635E0">
        <w:rPr>
          <w:rFonts w:cs="Arial"/>
          <w:szCs w:val="20"/>
        </w:rPr>
        <w:t xml:space="preserve"> has been re</w:t>
      </w:r>
      <w:r w:rsidR="007072F8">
        <w:rPr>
          <w:rFonts w:cs="Arial"/>
          <w:szCs w:val="20"/>
        </w:rPr>
        <w:t>-</w:t>
      </w:r>
      <w:r w:rsidR="00EE7FC0" w:rsidRPr="000635E0">
        <w:rPr>
          <w:rFonts w:cs="Arial"/>
          <w:szCs w:val="20"/>
        </w:rPr>
        <w:t xml:space="preserve">worded for better clarity, and also revised in the following way, in order to include new target groups such as </w:t>
      </w:r>
      <w:r w:rsidR="00EE7FC0" w:rsidRPr="00EE7FC0">
        <w:rPr>
          <w:rFonts w:cs="Arial"/>
          <w:b/>
          <w:szCs w:val="20"/>
        </w:rPr>
        <w:t>young adults, girls, migrants</w:t>
      </w:r>
      <w:r w:rsidR="00EE7FC0">
        <w:rPr>
          <w:rFonts w:cs="Arial"/>
          <w:szCs w:val="20"/>
        </w:rPr>
        <w:t xml:space="preserve">, etc. </w:t>
      </w:r>
    </w:p>
    <w:tbl>
      <w:tblPr>
        <w:tblpPr w:leftFromText="180" w:rightFromText="180" w:vertAnchor="text" w:horzAnchor="margin" w:tblpY="134"/>
        <w:tblW w:w="8930" w:type="dxa"/>
        <w:tblCellMar>
          <w:left w:w="0" w:type="dxa"/>
          <w:right w:w="0" w:type="dxa"/>
        </w:tblCellMar>
        <w:tblLook w:val="0000" w:firstRow="0" w:lastRow="0" w:firstColumn="0" w:lastColumn="0" w:noHBand="0" w:noVBand="0"/>
      </w:tblPr>
      <w:tblGrid>
        <w:gridCol w:w="881"/>
        <w:gridCol w:w="803"/>
        <w:gridCol w:w="7246"/>
      </w:tblGrid>
      <w:tr w:rsidR="00931AEA" w:rsidRPr="00A32B62" w14:paraId="1251FE27" w14:textId="77777777" w:rsidTr="00931AEA">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E1ADC7" w14:textId="77777777" w:rsidR="00931AEA" w:rsidRPr="00A32B62" w:rsidRDefault="00931AEA" w:rsidP="00A75B70">
            <w:pPr>
              <w:widowControl w:val="0"/>
              <w:autoSpaceDE w:val="0"/>
              <w:autoSpaceDN w:val="0"/>
              <w:adjustRightInd w:val="0"/>
              <w:ind w:left="-160" w:firstLine="160"/>
              <w:rPr>
                <w:rFonts w:cs="Arial"/>
                <w:b/>
                <w:bCs/>
                <w:szCs w:val="20"/>
                <w:lang w:eastAsia="en-US"/>
              </w:rPr>
            </w:pPr>
            <w:r w:rsidRPr="00A32B62">
              <w:rPr>
                <w:rFonts w:cs="Arial"/>
                <w:b/>
                <w:bCs/>
                <w:szCs w:val="20"/>
                <w:lang w:eastAsia="en-US"/>
              </w:rPr>
              <w:t>Year 3</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D4588D" w14:textId="77777777" w:rsidR="00931AEA" w:rsidRPr="00A32B62" w:rsidRDefault="00931AEA" w:rsidP="00A75B70">
            <w:pPr>
              <w:widowControl w:val="0"/>
              <w:autoSpaceDE w:val="0"/>
              <w:autoSpaceDN w:val="0"/>
              <w:adjustRightInd w:val="0"/>
              <w:ind w:left="-160" w:firstLine="160"/>
              <w:rPr>
                <w:rFonts w:cs="Arial"/>
                <w:b/>
                <w:bCs/>
                <w:szCs w:val="20"/>
                <w:lang w:eastAsia="en-US"/>
              </w:rPr>
            </w:pPr>
            <w:r w:rsidRPr="00A32B62">
              <w:rPr>
                <w:rFonts w:cs="Arial"/>
                <w:b/>
                <w:bCs/>
                <w:szCs w:val="20"/>
                <w:lang w:eastAsia="en-US"/>
              </w:rPr>
              <w:t>Dev</w:t>
            </w:r>
          </w:p>
        </w:tc>
        <w:tc>
          <w:tcPr>
            <w:tcW w:w="7246" w:type="dxa"/>
            <w:tcBorders>
              <w:top w:val="single" w:sz="4" w:space="0" w:color="000000"/>
              <w:left w:val="single" w:sz="4" w:space="0" w:color="000000"/>
              <w:bottom w:val="single" w:sz="4" w:space="0" w:color="000000"/>
              <w:right w:val="single" w:sz="4" w:space="0" w:color="000000"/>
            </w:tcBorders>
            <w:vAlign w:val="center"/>
          </w:tcPr>
          <w:p w14:paraId="1655E7FA" w14:textId="77777777" w:rsidR="00931AEA" w:rsidRPr="00A32B62" w:rsidRDefault="00931AEA" w:rsidP="00A75B70">
            <w:pPr>
              <w:ind w:left="90" w:right="90"/>
              <w:rPr>
                <w:rFonts w:cs="Arial"/>
                <w:szCs w:val="20"/>
              </w:rPr>
            </w:pPr>
            <w:r w:rsidRPr="00A32B62">
              <w:rPr>
                <w:rFonts w:cs="Arial"/>
                <w:b/>
                <w:szCs w:val="20"/>
              </w:rPr>
              <w:t>1.3.6</w:t>
            </w:r>
            <w:r w:rsidRPr="00A32B62">
              <w:rPr>
                <w:rFonts w:cs="Arial"/>
                <w:b/>
                <w:szCs w:val="20"/>
              </w:rPr>
              <w:tab/>
            </w:r>
            <w:r w:rsidRPr="00A32B62">
              <w:rPr>
                <w:rFonts w:cs="Arial"/>
                <w:szCs w:val="20"/>
              </w:rPr>
              <w:t xml:space="preserve">The ASMO </w:t>
            </w:r>
            <w:r w:rsidRPr="00A32B62">
              <w:rPr>
                <w:rFonts w:cs="Arial"/>
                <w:b/>
                <w:szCs w:val="20"/>
              </w:rPr>
              <w:t>must play an active role</w:t>
            </w:r>
            <w:r w:rsidRPr="00A32B62">
              <w:rPr>
                <w:rFonts w:cs="Arial"/>
                <w:szCs w:val="20"/>
              </w:rPr>
              <w:t xml:space="preserve"> in planning and promoting local sustainable development. </w:t>
            </w:r>
          </w:p>
          <w:p w14:paraId="78B1119F" w14:textId="77777777" w:rsidR="00931AEA" w:rsidRPr="00A32B62" w:rsidRDefault="00931AEA" w:rsidP="00A75B70">
            <w:pPr>
              <w:ind w:left="90" w:right="90"/>
              <w:rPr>
                <w:rFonts w:cs="Arial"/>
                <w:szCs w:val="20"/>
              </w:rPr>
            </w:pPr>
            <w:r w:rsidRPr="00A32B62">
              <w:rPr>
                <w:rFonts w:cs="Arial"/>
                <w:szCs w:val="20"/>
              </w:rPr>
              <w:t>This includes</w:t>
            </w:r>
            <w:r w:rsidRPr="00A32B62">
              <w:rPr>
                <w:rFonts w:cs="Arial"/>
                <w:b/>
                <w:szCs w:val="20"/>
              </w:rPr>
              <w:t xml:space="preserve"> </w:t>
            </w:r>
            <w:r w:rsidRPr="00A32B62">
              <w:rPr>
                <w:rFonts w:cs="Arial"/>
                <w:szCs w:val="20"/>
              </w:rPr>
              <w:t xml:space="preserve">assuming responsibility over the surrounding mining community including areas, entities and people that are NOT part of the System of Production, but part of the surrounding overall mining community. </w:t>
            </w:r>
          </w:p>
          <w:p w14:paraId="3BFDFC9E" w14:textId="77777777" w:rsidR="00931AEA" w:rsidRPr="00A32B62" w:rsidRDefault="00931AEA" w:rsidP="00A75B70">
            <w:pPr>
              <w:numPr>
                <w:ilvl w:val="1"/>
                <w:numId w:val="17"/>
              </w:numPr>
              <w:spacing w:before="120" w:after="120" w:line="240" w:lineRule="auto"/>
              <w:ind w:left="90" w:right="90" w:firstLine="0"/>
              <w:rPr>
                <w:rFonts w:cs="Arial"/>
                <w:szCs w:val="20"/>
              </w:rPr>
            </w:pPr>
            <w:r w:rsidRPr="00A32B62">
              <w:rPr>
                <w:rFonts w:cs="Arial"/>
                <w:b/>
                <w:i/>
                <w:szCs w:val="20"/>
              </w:rPr>
              <w:t xml:space="preserve">Guidance: </w:t>
            </w:r>
            <w:r w:rsidRPr="00A32B62">
              <w:rPr>
                <w:rFonts w:cs="Arial"/>
                <w:szCs w:val="20"/>
              </w:rPr>
              <w:t>In the surrounding mining community that is not part of the System of Production,</w:t>
            </w:r>
            <w:r w:rsidRPr="00A32B62">
              <w:rPr>
                <w:rFonts w:cs="Arial"/>
                <w:b/>
                <w:i/>
                <w:szCs w:val="20"/>
              </w:rPr>
              <w:t xml:space="preserve"> </w:t>
            </w:r>
            <w:r w:rsidRPr="00A32B62">
              <w:rPr>
                <w:rFonts w:cs="Arial"/>
                <w:szCs w:val="20"/>
              </w:rPr>
              <w:t>The ASMO may for instance engage in: collaborating with other community groups and its authorities to monitor and sustainably manage forest areas within its area of influence, or defining protected areas;</w:t>
            </w:r>
          </w:p>
          <w:p w14:paraId="19D11CFB" w14:textId="77777777" w:rsidR="00931AEA" w:rsidRPr="00A32B62" w:rsidRDefault="00931AEA" w:rsidP="00A75B70">
            <w:pPr>
              <w:numPr>
                <w:ilvl w:val="1"/>
                <w:numId w:val="17"/>
              </w:numPr>
              <w:spacing w:before="120" w:after="120" w:line="240" w:lineRule="auto"/>
              <w:ind w:left="90" w:right="90" w:firstLine="0"/>
              <w:rPr>
                <w:rFonts w:cs="Arial"/>
                <w:szCs w:val="20"/>
              </w:rPr>
            </w:pPr>
            <w:r w:rsidRPr="00A32B62">
              <w:rPr>
                <w:rFonts w:cs="Arial"/>
                <w:b/>
                <w:i/>
                <w:noProof/>
                <w:color w:val="0070C0"/>
                <w:szCs w:val="20"/>
              </w:rPr>
              <w:drawing>
                <wp:inline distT="0" distB="0" distL="0" distR="0" wp14:anchorId="37CAE772" wp14:editId="7E1DC81E">
                  <wp:extent cx="409575" cy="407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32B62">
              <w:rPr>
                <w:rFonts w:cs="Arial"/>
                <w:szCs w:val="20"/>
              </w:rPr>
              <w:t xml:space="preserve">developing efforts to monitor the situation of vulnerable groups </w:t>
            </w:r>
            <w:r w:rsidRPr="00A32B62">
              <w:rPr>
                <w:rFonts w:cs="Arial"/>
                <w:color w:val="0070C0"/>
                <w:szCs w:val="20"/>
              </w:rPr>
              <w:t>(including for instance women and girls, young people</w:t>
            </w:r>
            <w:r w:rsidRPr="00A32B62">
              <w:rPr>
                <w:rStyle w:val="FootnoteReference"/>
                <w:rFonts w:cs="Arial"/>
                <w:color w:val="0070C0"/>
                <w:szCs w:val="20"/>
              </w:rPr>
              <w:footnoteReference w:id="8"/>
            </w:r>
            <w:r w:rsidRPr="00A32B62">
              <w:rPr>
                <w:rFonts w:cs="Arial"/>
                <w:color w:val="0070C0"/>
                <w:szCs w:val="20"/>
              </w:rPr>
              <w:t xml:space="preserve">, migrants , etc.) </w:t>
            </w:r>
          </w:p>
          <w:p w14:paraId="06518C06" w14:textId="77777777" w:rsidR="00931AEA" w:rsidRPr="00A32B62" w:rsidRDefault="00931AEA" w:rsidP="00A75B70">
            <w:pPr>
              <w:numPr>
                <w:ilvl w:val="1"/>
                <w:numId w:val="17"/>
              </w:numPr>
              <w:spacing w:before="120" w:after="120" w:line="240" w:lineRule="auto"/>
              <w:ind w:left="90" w:right="90" w:firstLine="0"/>
              <w:rPr>
                <w:rFonts w:cs="Arial"/>
                <w:szCs w:val="20"/>
              </w:rPr>
            </w:pPr>
            <w:r w:rsidRPr="00A32B62">
              <w:rPr>
                <w:rFonts w:cs="Arial"/>
                <w:szCs w:val="20"/>
              </w:rPr>
              <w:t>developing efforts to monitor and campaign for prohibiting amalgam burning within habitats areas, and performance of amalgam burning within well-defined sites, isolated from residences</w:t>
            </w:r>
          </w:p>
          <w:p w14:paraId="0175768F" w14:textId="77777777" w:rsidR="00931AEA" w:rsidRPr="00A32B62" w:rsidRDefault="00931AEA" w:rsidP="00A75B70">
            <w:pPr>
              <w:ind w:left="90" w:right="90"/>
              <w:rPr>
                <w:rFonts w:cs="Arial"/>
                <w:b/>
                <w:szCs w:val="20"/>
              </w:rPr>
            </w:pPr>
          </w:p>
        </w:tc>
      </w:tr>
    </w:tbl>
    <w:p w14:paraId="6E8FEC77" w14:textId="77777777" w:rsidR="00EE7FC0" w:rsidRDefault="00EE7FC0" w:rsidP="00A75B70">
      <w:pPr>
        <w:spacing w:before="120" w:after="120" w:line="240" w:lineRule="auto"/>
        <w:rPr>
          <w:rFonts w:cs="Arial"/>
          <w:szCs w:val="20"/>
        </w:rPr>
      </w:pPr>
    </w:p>
    <w:p w14:paraId="226F95D1" w14:textId="77777777" w:rsidR="00EE7FC0" w:rsidRDefault="00EE7FC0" w:rsidP="00A75B70">
      <w:pPr>
        <w:spacing w:before="120" w:after="120" w:line="240" w:lineRule="auto"/>
        <w:rPr>
          <w:rFonts w:cs="Arial"/>
          <w:b/>
        </w:rPr>
      </w:pPr>
    </w:p>
    <w:p w14:paraId="2DD34978" w14:textId="6A39858D" w:rsidR="00EE7FC0" w:rsidRPr="00364391" w:rsidRDefault="00EE7FC0" w:rsidP="00A75B70">
      <w:pPr>
        <w:keepNext/>
        <w:keepLines/>
        <w:spacing w:before="120" w:after="120"/>
        <w:rPr>
          <w:b/>
        </w:rPr>
      </w:pPr>
      <w:r>
        <w:rPr>
          <w:b/>
        </w:rPr>
        <w:t>Do you agree with this requirement?</w:t>
      </w:r>
      <w:r w:rsidR="00B062C3">
        <w:rPr>
          <w:b/>
        </w:rPr>
        <w:t xml:space="preserve"> (</w:t>
      </w:r>
      <w:r w:rsidR="000557C6">
        <w:rPr>
          <w:b/>
        </w:rPr>
        <w:t>its content, intention, timeline of application, etc)</w:t>
      </w:r>
    </w:p>
    <w:p w14:paraId="1DB65291" w14:textId="620192BA" w:rsidR="00EE7FC0" w:rsidRDefault="00B062C3" w:rsidP="00A75B70">
      <w:pPr>
        <w:keepNext/>
        <w:keepLines/>
        <w:spacing w:before="120" w:after="120"/>
      </w:pPr>
      <w:sdt>
        <w:sdtPr>
          <w:rPr>
            <w:rFonts w:cs="Arial"/>
            <w:color w:val="0D0D0D" w:themeColor="text1" w:themeTint="F2"/>
          </w:rPr>
          <w:id w:val="1015352549"/>
          <w14:checkbox>
            <w14:checked w14:val="0"/>
            <w14:checkedState w14:val="2612" w14:font="MS Gothic"/>
            <w14:uncheckedState w14:val="2610" w14:font="MS Gothic"/>
          </w14:checkbox>
        </w:sdtPr>
        <w:sdtEndPr/>
        <w:sdtContent>
          <w:r w:rsidR="002500DA">
            <w:rPr>
              <w:rFonts w:ascii="MS Gothic" w:eastAsia="MS Gothic" w:hAnsi="MS Gothic" w:cs="Arial" w:hint="eastAsia"/>
              <w:color w:val="0D0D0D" w:themeColor="text1" w:themeTint="F2"/>
            </w:rPr>
            <w:t>☐</w:t>
          </w:r>
        </w:sdtContent>
      </w:sdt>
      <w:r w:rsidR="001823A3">
        <w:t xml:space="preserve">  </w:t>
      </w:r>
      <w:r w:rsidR="00EE7FC0">
        <w:t>Yes</w:t>
      </w:r>
    </w:p>
    <w:p w14:paraId="768A5393" w14:textId="096A5D58" w:rsidR="00EE7FC0" w:rsidRDefault="00B062C3" w:rsidP="00A75B70">
      <w:pPr>
        <w:keepNext/>
        <w:keepLines/>
        <w:spacing w:before="120" w:after="120"/>
      </w:pPr>
      <w:sdt>
        <w:sdtPr>
          <w:rPr>
            <w:rFonts w:cs="Arial"/>
            <w:color w:val="0D0D0D" w:themeColor="text1" w:themeTint="F2"/>
          </w:rPr>
          <w:id w:val="-1770004558"/>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EE7FC0">
        <w:t>No</w:t>
      </w:r>
    </w:p>
    <w:p w14:paraId="33B51282" w14:textId="2FE0F562" w:rsidR="00EE7FC0" w:rsidRDefault="00B062C3" w:rsidP="00A75B70">
      <w:pPr>
        <w:keepNext/>
        <w:keepLines/>
        <w:spacing w:before="120" w:after="120"/>
      </w:pPr>
      <w:sdt>
        <w:sdtPr>
          <w:rPr>
            <w:rFonts w:cs="Arial"/>
            <w:color w:val="0D0D0D" w:themeColor="text1" w:themeTint="F2"/>
          </w:rPr>
          <w:id w:val="2110850800"/>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EE7FC0">
        <w:t>I am unsure</w:t>
      </w:r>
    </w:p>
    <w:p w14:paraId="4493D27A" w14:textId="77777777" w:rsidR="00EE7FC0" w:rsidRDefault="00EE7FC0" w:rsidP="00A75B70">
      <w:pPr>
        <w:keepNext/>
        <w:keepLines/>
        <w:spacing w:before="120" w:after="120"/>
      </w:pPr>
      <w:r>
        <w:t>Please develop your comment here:</w:t>
      </w:r>
    </w:p>
    <w:p w14:paraId="75FE7692" w14:textId="77777777" w:rsidR="00EE7FC0" w:rsidRPr="006D4C55" w:rsidRDefault="00EE7FC0" w:rsidP="00A75B70">
      <w:pPr>
        <w:keepNext/>
        <w:keepLines/>
        <w:spacing w:before="120" w:after="120"/>
      </w:pPr>
      <w:r>
        <w:t>________________________</w:t>
      </w:r>
    </w:p>
    <w:p w14:paraId="3E17C097" w14:textId="77777777" w:rsidR="006F4685" w:rsidRDefault="006F4685" w:rsidP="00A75B70">
      <w:pPr>
        <w:spacing w:before="120" w:after="120" w:line="240" w:lineRule="auto"/>
        <w:rPr>
          <w:rFonts w:cs="Arial"/>
          <w:b/>
        </w:rPr>
      </w:pPr>
    </w:p>
    <w:p w14:paraId="30443CF2" w14:textId="77777777" w:rsidR="006F4685" w:rsidRPr="00BF011B" w:rsidRDefault="000635E0" w:rsidP="00A75B70">
      <w:pPr>
        <w:pStyle w:val="ListParagraph"/>
        <w:numPr>
          <w:ilvl w:val="0"/>
          <w:numId w:val="25"/>
        </w:numPr>
        <w:spacing w:before="120" w:after="120" w:line="240" w:lineRule="auto"/>
        <w:rPr>
          <w:rStyle w:val="Emphasis"/>
          <w:b/>
          <w:i w:val="0"/>
          <w:sz w:val="28"/>
          <w:szCs w:val="28"/>
          <w:u w:val="single"/>
        </w:rPr>
      </w:pPr>
      <w:bookmarkStart w:id="10" w:name="_Toc398309000"/>
      <w:r w:rsidRPr="00AB4BE1">
        <w:rPr>
          <w:rStyle w:val="Heading1Char"/>
          <w:rFonts w:ascii="Arial" w:hAnsi="Arial" w:cs="Arial"/>
          <w:color w:val="auto"/>
          <w:u w:val="single"/>
        </w:rPr>
        <w:t>Traceabi</w:t>
      </w:r>
      <w:r w:rsidR="00336A4B" w:rsidRPr="00AB4BE1">
        <w:rPr>
          <w:rStyle w:val="Heading1Char"/>
          <w:rFonts w:ascii="Arial" w:hAnsi="Arial" w:cs="Arial"/>
          <w:color w:val="auto"/>
          <w:u w:val="single"/>
        </w:rPr>
        <w:t>lity</w:t>
      </w:r>
      <w:bookmarkEnd w:id="10"/>
      <w:r w:rsidR="00336A4B" w:rsidRPr="00BF011B">
        <w:rPr>
          <w:rStyle w:val="Emphasis"/>
          <w:b/>
          <w:i w:val="0"/>
          <w:sz w:val="28"/>
          <w:szCs w:val="28"/>
          <w:u w:val="single"/>
        </w:rPr>
        <w:t>:</w:t>
      </w:r>
    </w:p>
    <w:p w14:paraId="44E2CC75" w14:textId="77777777" w:rsidR="000635E0" w:rsidRDefault="000635E0" w:rsidP="00A75B70">
      <w:pPr>
        <w:spacing w:before="120" w:after="120" w:line="240" w:lineRule="auto"/>
        <w:rPr>
          <w:rFonts w:cs="Arial"/>
          <w:b/>
        </w:rPr>
      </w:pPr>
    </w:p>
    <w:p w14:paraId="4BCA755A" w14:textId="77777777" w:rsidR="006F7D56" w:rsidRPr="00931AEA" w:rsidRDefault="00931AEA" w:rsidP="00A75B70">
      <w:pPr>
        <w:spacing w:before="120" w:after="120" w:line="240" w:lineRule="auto"/>
        <w:rPr>
          <w:rFonts w:cs="Arial"/>
        </w:rPr>
      </w:pPr>
      <w:r w:rsidRPr="00931AEA">
        <w:rPr>
          <w:rFonts w:cs="Arial"/>
        </w:rPr>
        <w:t>The requirements relative to t</w:t>
      </w:r>
      <w:r w:rsidR="00336A4B" w:rsidRPr="00931AEA">
        <w:rPr>
          <w:rFonts w:cs="Arial"/>
        </w:rPr>
        <w:t>raceabi</w:t>
      </w:r>
      <w:r w:rsidR="006F7D56" w:rsidRPr="00931AEA">
        <w:rPr>
          <w:rFonts w:cs="Arial"/>
        </w:rPr>
        <w:t>lity, applicable for ASMOs and traders, have been slightly amended and reworded so as to clearly state and better reflect that:</w:t>
      </w:r>
    </w:p>
    <w:p w14:paraId="3104D729" w14:textId="77777777" w:rsidR="006F7D56" w:rsidRPr="00931AEA" w:rsidRDefault="006F7D56" w:rsidP="00A75B70">
      <w:pPr>
        <w:pStyle w:val="ListParagraph"/>
        <w:numPr>
          <w:ilvl w:val="0"/>
          <w:numId w:val="19"/>
        </w:numPr>
        <w:spacing w:before="120" w:after="120" w:line="240" w:lineRule="auto"/>
        <w:rPr>
          <w:rFonts w:cs="Arial"/>
        </w:rPr>
      </w:pPr>
      <w:r w:rsidRPr="00931AEA">
        <w:rPr>
          <w:rFonts w:cs="Arial"/>
        </w:rPr>
        <w:lastRenderedPageBreak/>
        <w:t>There should be physical segregation between Fairtrade certified minerals and non-certified minerals</w:t>
      </w:r>
    </w:p>
    <w:p w14:paraId="21BF1517" w14:textId="77777777" w:rsidR="00931AEA" w:rsidRPr="00931AEA" w:rsidRDefault="006F7D56" w:rsidP="00A75B70">
      <w:pPr>
        <w:pStyle w:val="ListParagraph"/>
        <w:numPr>
          <w:ilvl w:val="0"/>
          <w:numId w:val="18"/>
        </w:numPr>
        <w:spacing w:before="120" w:after="120" w:line="240" w:lineRule="auto"/>
        <w:rPr>
          <w:rFonts w:cs="Arial"/>
        </w:rPr>
      </w:pPr>
      <w:r w:rsidRPr="00931AEA">
        <w:rPr>
          <w:rFonts w:cs="Arial"/>
        </w:rPr>
        <w:t>There should be a documentary traceability in place: the Fairtrade certified metals</w:t>
      </w:r>
      <w:r w:rsidR="00931AEA" w:rsidRPr="00931AEA">
        <w:rPr>
          <w:rFonts w:cs="Arial"/>
        </w:rPr>
        <w:t xml:space="preserve"> should b</w:t>
      </w:r>
      <w:r w:rsidR="007072F8">
        <w:rPr>
          <w:rFonts w:cs="Arial"/>
        </w:rPr>
        <w:t>e identified in all documents (</w:t>
      </w:r>
      <w:r w:rsidR="00931AEA" w:rsidRPr="00931AEA">
        <w:rPr>
          <w:rFonts w:cs="Arial"/>
        </w:rPr>
        <w:t>entrance document, purch</w:t>
      </w:r>
      <w:r w:rsidR="00AC0F1D">
        <w:rPr>
          <w:rFonts w:cs="Arial"/>
        </w:rPr>
        <w:t>a</w:t>
      </w:r>
      <w:r w:rsidR="00931AEA" w:rsidRPr="00931AEA">
        <w:rPr>
          <w:rFonts w:cs="Arial"/>
        </w:rPr>
        <w:t>se orders</w:t>
      </w:r>
      <w:r w:rsidR="00F3145E">
        <w:rPr>
          <w:rFonts w:cs="Arial"/>
        </w:rPr>
        <w:t>, etc.</w:t>
      </w:r>
      <w:r w:rsidR="00931AEA" w:rsidRPr="00931AEA">
        <w:rPr>
          <w:rFonts w:cs="Arial"/>
        </w:rPr>
        <w:t>)</w:t>
      </w:r>
    </w:p>
    <w:p w14:paraId="3A98DAFD" w14:textId="77777777" w:rsidR="00931AEA" w:rsidRPr="00931AEA" w:rsidRDefault="00931AEA" w:rsidP="00A75B70">
      <w:pPr>
        <w:pStyle w:val="ListParagraph"/>
        <w:numPr>
          <w:ilvl w:val="0"/>
          <w:numId w:val="18"/>
        </w:numPr>
        <w:spacing w:before="120" w:after="120" w:line="240" w:lineRule="auto"/>
        <w:rPr>
          <w:rFonts w:cs="Arial"/>
        </w:rPr>
      </w:pPr>
      <w:r w:rsidRPr="00931AEA">
        <w:rPr>
          <w:rFonts w:cs="Arial"/>
        </w:rPr>
        <w:t xml:space="preserve">ASMOs </w:t>
      </w:r>
      <w:r w:rsidR="00AC0F1D">
        <w:rPr>
          <w:rFonts w:cs="Arial"/>
        </w:rPr>
        <w:t>AND traders are accountable for the</w:t>
      </w:r>
      <w:r w:rsidRPr="00931AEA">
        <w:rPr>
          <w:rFonts w:cs="Arial"/>
        </w:rPr>
        <w:t xml:space="preserve"> traceability of the metal, actually there should be traceability at all stages of production</w:t>
      </w:r>
      <w:r>
        <w:rPr>
          <w:rFonts w:cs="Arial"/>
        </w:rPr>
        <w:t xml:space="preserve"> and sale</w:t>
      </w:r>
    </w:p>
    <w:p w14:paraId="1515E844" w14:textId="04E39075" w:rsidR="006F7D56" w:rsidRDefault="00931AEA" w:rsidP="00A75B70">
      <w:pPr>
        <w:pStyle w:val="ListParagraph"/>
        <w:numPr>
          <w:ilvl w:val="0"/>
          <w:numId w:val="18"/>
        </w:numPr>
        <w:spacing w:before="120" w:after="120" w:line="240" w:lineRule="auto"/>
        <w:rPr>
          <w:rFonts w:cs="Arial"/>
        </w:rPr>
      </w:pPr>
      <w:r>
        <w:rPr>
          <w:rFonts w:cs="Arial"/>
        </w:rPr>
        <w:t xml:space="preserve">The term </w:t>
      </w:r>
      <w:r w:rsidR="002500DA">
        <w:rPr>
          <w:rFonts w:cs="Arial"/>
        </w:rPr>
        <w:t>‘</w:t>
      </w:r>
      <w:r>
        <w:rPr>
          <w:rFonts w:cs="Arial"/>
        </w:rPr>
        <w:t>trader</w:t>
      </w:r>
      <w:r w:rsidR="002500DA">
        <w:rPr>
          <w:rFonts w:cs="Arial"/>
        </w:rPr>
        <w:t>’</w:t>
      </w:r>
      <w:r>
        <w:rPr>
          <w:rFonts w:cs="Arial"/>
        </w:rPr>
        <w:t xml:space="preserve"> encompasses all buyers and sellers in the supply chain, including downstream buyers, and also processors, particularly refiners.</w:t>
      </w:r>
    </w:p>
    <w:p w14:paraId="047C2FB4" w14:textId="77777777" w:rsidR="00931AEA" w:rsidRDefault="00931AEA" w:rsidP="00A75B70">
      <w:pPr>
        <w:spacing w:before="120" w:after="120" w:line="240" w:lineRule="auto"/>
        <w:rPr>
          <w:rFonts w:cs="Arial"/>
        </w:rPr>
      </w:pPr>
    </w:p>
    <w:p w14:paraId="2B3ECC4E" w14:textId="77777777" w:rsidR="00931AEA" w:rsidRDefault="00931AEA" w:rsidP="00A75B70">
      <w:pPr>
        <w:spacing w:before="120" w:after="120" w:line="240" w:lineRule="auto"/>
        <w:rPr>
          <w:rFonts w:cs="Arial"/>
          <w:b/>
        </w:rPr>
      </w:pPr>
    </w:p>
    <w:p w14:paraId="2330A3DB" w14:textId="77777777" w:rsidR="00931AEA" w:rsidRPr="00364391" w:rsidRDefault="00931AEA" w:rsidP="00A75B70">
      <w:pPr>
        <w:keepNext/>
        <w:keepLines/>
        <w:spacing w:before="120" w:after="120"/>
        <w:rPr>
          <w:b/>
        </w:rPr>
      </w:pPr>
      <w:r>
        <w:rPr>
          <w:b/>
        </w:rPr>
        <w:t>Do you agree with t</w:t>
      </w:r>
      <w:r w:rsidR="00A32B62">
        <w:rPr>
          <w:b/>
        </w:rPr>
        <w:t>he Traceability requirements (</w:t>
      </w:r>
      <w:r w:rsidR="00F3145E">
        <w:rPr>
          <w:b/>
        </w:rPr>
        <w:t>s</w:t>
      </w:r>
      <w:r>
        <w:rPr>
          <w:b/>
        </w:rPr>
        <w:t>ection 2.1</w:t>
      </w:r>
      <w:r w:rsidR="00A32B62">
        <w:rPr>
          <w:b/>
        </w:rPr>
        <w:t>)?</w:t>
      </w:r>
    </w:p>
    <w:p w14:paraId="1C0AC208" w14:textId="39595474" w:rsidR="00931AEA" w:rsidRDefault="00B062C3" w:rsidP="00A75B70">
      <w:pPr>
        <w:keepNext/>
        <w:keepLines/>
        <w:spacing w:before="120" w:after="120"/>
      </w:pPr>
      <w:sdt>
        <w:sdtPr>
          <w:rPr>
            <w:rFonts w:cs="Arial"/>
            <w:color w:val="0D0D0D" w:themeColor="text1" w:themeTint="F2"/>
          </w:rPr>
          <w:id w:val="1761786878"/>
          <w14:checkbox>
            <w14:checked w14:val="0"/>
            <w14:checkedState w14:val="2612" w14:font="MS Gothic"/>
            <w14:uncheckedState w14:val="2610" w14:font="MS Gothic"/>
          </w14:checkbox>
        </w:sdtPr>
        <w:sdtEndPr/>
        <w:sdtContent>
          <w:r w:rsidR="002500DA">
            <w:rPr>
              <w:rFonts w:ascii="MS Gothic" w:eastAsia="MS Gothic" w:hAnsi="MS Gothic" w:cs="Arial" w:hint="eastAsia"/>
              <w:color w:val="0D0D0D" w:themeColor="text1" w:themeTint="F2"/>
            </w:rPr>
            <w:t>☐</w:t>
          </w:r>
        </w:sdtContent>
      </w:sdt>
      <w:r w:rsidR="001823A3">
        <w:t xml:space="preserve">  </w:t>
      </w:r>
      <w:r w:rsidR="00931AEA">
        <w:t>Yes</w:t>
      </w:r>
    </w:p>
    <w:p w14:paraId="63C26C98" w14:textId="078C4182" w:rsidR="00931AEA" w:rsidRDefault="00B062C3" w:rsidP="00A75B70">
      <w:pPr>
        <w:keepNext/>
        <w:keepLines/>
        <w:spacing w:before="120" w:after="120"/>
      </w:pPr>
      <w:sdt>
        <w:sdtPr>
          <w:rPr>
            <w:rFonts w:cs="Arial"/>
            <w:color w:val="0D0D0D" w:themeColor="text1" w:themeTint="F2"/>
          </w:rPr>
          <w:id w:val="406504064"/>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931AEA">
        <w:t>No</w:t>
      </w:r>
    </w:p>
    <w:p w14:paraId="34CCEC32" w14:textId="6817D75D" w:rsidR="00931AEA" w:rsidRDefault="00B062C3" w:rsidP="00A75B70">
      <w:pPr>
        <w:keepNext/>
        <w:keepLines/>
        <w:spacing w:before="120" w:after="120"/>
      </w:pPr>
      <w:sdt>
        <w:sdtPr>
          <w:rPr>
            <w:rFonts w:cs="Arial"/>
            <w:color w:val="0D0D0D" w:themeColor="text1" w:themeTint="F2"/>
          </w:rPr>
          <w:id w:val="-648980084"/>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931AEA">
        <w:t>I am unsure</w:t>
      </w:r>
    </w:p>
    <w:p w14:paraId="348E0000" w14:textId="77777777" w:rsidR="00931AEA" w:rsidRDefault="00931AEA" w:rsidP="00A75B70">
      <w:pPr>
        <w:keepNext/>
        <w:keepLines/>
        <w:spacing w:before="120" w:after="120"/>
      </w:pPr>
      <w:r>
        <w:t>Please develop your comment here:</w:t>
      </w:r>
    </w:p>
    <w:p w14:paraId="46A2BE91" w14:textId="77777777" w:rsidR="00931AEA" w:rsidRPr="006D4C55" w:rsidRDefault="00931AEA" w:rsidP="00A75B70">
      <w:pPr>
        <w:keepNext/>
        <w:keepLines/>
        <w:spacing w:before="120" w:after="120"/>
      </w:pPr>
      <w:r>
        <w:t>________________________</w:t>
      </w:r>
    </w:p>
    <w:p w14:paraId="6C758DD9" w14:textId="77777777" w:rsidR="00931AEA" w:rsidRPr="00A32B62" w:rsidRDefault="00931AEA" w:rsidP="00A75B70">
      <w:pPr>
        <w:spacing w:before="120" w:after="120" w:line="240" w:lineRule="auto"/>
        <w:rPr>
          <w:rFonts w:cs="Arial"/>
          <w:b/>
        </w:rPr>
      </w:pPr>
    </w:p>
    <w:p w14:paraId="74CFC17A" w14:textId="77777777" w:rsidR="00A32B62" w:rsidRPr="00902744" w:rsidRDefault="00A32B62" w:rsidP="00A75B70">
      <w:pPr>
        <w:spacing w:before="120" w:after="120" w:line="240" w:lineRule="auto"/>
        <w:rPr>
          <w:rFonts w:cs="Arial"/>
          <w:b/>
          <w:u w:val="single"/>
        </w:rPr>
      </w:pPr>
      <w:r w:rsidRPr="00902744">
        <w:rPr>
          <w:rFonts w:cs="Arial"/>
          <w:b/>
          <w:u w:val="single"/>
        </w:rPr>
        <w:t>Traders and conflict-minerals</w:t>
      </w:r>
    </w:p>
    <w:p w14:paraId="613E6B11" w14:textId="3D7BF19E" w:rsidR="00432099" w:rsidRDefault="00931AEA" w:rsidP="00A75B70">
      <w:pPr>
        <w:spacing w:before="120" w:after="120" w:line="240" w:lineRule="auto"/>
        <w:rPr>
          <w:rFonts w:cs="Arial"/>
        </w:rPr>
      </w:pPr>
      <w:r>
        <w:rPr>
          <w:rFonts w:cs="Arial"/>
        </w:rPr>
        <w:t>Furthermore the following requirements have been included to the requirements for traceability applicable to buyers. These requirements</w:t>
      </w:r>
      <w:r w:rsidR="00A32B62">
        <w:rPr>
          <w:rFonts w:cs="Arial"/>
        </w:rPr>
        <w:t xml:space="preserve"> aim at ensuring that traders (</w:t>
      </w:r>
      <w:r>
        <w:rPr>
          <w:rFonts w:cs="Arial"/>
        </w:rPr>
        <w:t>including refiners) set up du</w:t>
      </w:r>
      <w:r w:rsidR="00F3145E">
        <w:rPr>
          <w:rFonts w:cs="Arial"/>
        </w:rPr>
        <w:t>e</w:t>
      </w:r>
      <w:r>
        <w:rPr>
          <w:rFonts w:cs="Arial"/>
        </w:rPr>
        <w:t xml:space="preserve"> diligence </w:t>
      </w:r>
      <w:r w:rsidR="007072F8">
        <w:rPr>
          <w:rFonts w:cs="Arial"/>
        </w:rPr>
        <w:t xml:space="preserve">processes </w:t>
      </w:r>
      <w:r>
        <w:rPr>
          <w:rFonts w:cs="Arial"/>
        </w:rPr>
        <w:t xml:space="preserve">towards conflict- minerals and have a strong management system in place to control and monitor the </w:t>
      </w:r>
      <w:r w:rsidR="007072F8">
        <w:rPr>
          <w:rFonts w:cs="Arial"/>
        </w:rPr>
        <w:t>trade of gold along their supply chains.</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30"/>
      </w:tblGrid>
      <w:tr w:rsidR="00432099" w:rsidRPr="00A75B70" w14:paraId="2EB20A8F" w14:textId="77777777" w:rsidTr="0068038E">
        <w:trPr>
          <w:trHeight w:val="20"/>
        </w:trPr>
        <w:tc>
          <w:tcPr>
            <w:tcW w:w="7182" w:type="dxa"/>
            <w:vAlign w:val="center"/>
          </w:tcPr>
          <w:p w14:paraId="329E4DDC" w14:textId="77777777" w:rsidR="00432099" w:rsidRPr="00A75B70" w:rsidRDefault="00432099" w:rsidP="00A75B70">
            <w:pPr>
              <w:ind w:left="90" w:right="90"/>
              <w:rPr>
                <w:rFonts w:cs="Arial"/>
                <w:color w:val="0070C0"/>
                <w:szCs w:val="20"/>
              </w:rPr>
            </w:pPr>
            <w:r w:rsidRPr="00A75B70">
              <w:rPr>
                <w:rFonts w:cs="Arial"/>
                <w:b/>
                <w:i/>
                <w:noProof/>
                <w:color w:val="0070C0"/>
                <w:szCs w:val="20"/>
              </w:rPr>
              <w:drawing>
                <wp:inline distT="0" distB="0" distL="0" distR="0" wp14:anchorId="57932095" wp14:editId="4255CD5E">
                  <wp:extent cx="409575" cy="407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2.1.15 Traders (buyer/, transporter, refiner</w:t>
            </w:r>
            <w:r w:rsidR="007072F8">
              <w:rPr>
                <w:rFonts w:cs="Arial"/>
                <w:color w:val="0070C0"/>
                <w:szCs w:val="20"/>
              </w:rPr>
              <w:t xml:space="preserve">, manufacturer, etc.) must not </w:t>
            </w:r>
            <w:r w:rsidRPr="00A75B70">
              <w:rPr>
                <w:rFonts w:cs="Arial"/>
                <w:color w:val="0070C0"/>
                <w:szCs w:val="20"/>
              </w:rPr>
              <w:t>voluntarily or non-voluntarily provide direct or indirect support to non-state armed groups or their affiliates.</w:t>
            </w:r>
          </w:p>
          <w:p w14:paraId="7E1DACDC" w14:textId="77777777" w:rsidR="00432099" w:rsidRPr="00A75B70" w:rsidRDefault="00432099" w:rsidP="00A75B70">
            <w:pPr>
              <w:widowControl w:val="0"/>
              <w:autoSpaceDE w:val="0"/>
              <w:autoSpaceDN w:val="0"/>
              <w:adjustRightInd w:val="0"/>
              <w:rPr>
                <w:rFonts w:cs="Arial"/>
                <w:color w:val="0070C0"/>
                <w:szCs w:val="20"/>
              </w:rPr>
            </w:pPr>
            <w:r w:rsidRPr="00A75B70">
              <w:rPr>
                <w:rFonts w:cs="Arial"/>
                <w:color w:val="0070C0"/>
                <w:szCs w:val="20"/>
              </w:rPr>
              <w:t xml:space="preserve"> Traders must not directly or indirectly, voluntary or involuntarily, cause, tolerate or benefit from any acts of armed violence or of serious human right abuses such as human trafficking and slavery. </w:t>
            </w:r>
          </w:p>
          <w:p w14:paraId="537D801D" w14:textId="77777777" w:rsidR="00432099" w:rsidRPr="00A75B70" w:rsidRDefault="00432099" w:rsidP="00A75B70">
            <w:pPr>
              <w:pStyle w:val="CommentText"/>
              <w:rPr>
                <w:rFonts w:cs="Arial"/>
                <w:color w:val="0070C0"/>
              </w:rPr>
            </w:pPr>
          </w:p>
          <w:p w14:paraId="10A8ACAF" w14:textId="77777777" w:rsidR="00432099" w:rsidRPr="00A75B70" w:rsidRDefault="00432099" w:rsidP="00A75B70">
            <w:pPr>
              <w:pStyle w:val="CommentText"/>
              <w:rPr>
                <w:color w:val="0070C0"/>
              </w:rPr>
            </w:pPr>
            <w:r w:rsidRPr="00A75B70">
              <w:rPr>
                <w:rFonts w:cs="Arial"/>
                <w:color w:val="0070C0"/>
              </w:rPr>
              <w:t xml:space="preserve">Guidance: </w:t>
            </w:r>
            <w:r w:rsidRPr="00A75B70">
              <w:rPr>
                <w:rFonts w:cs="Arial"/>
                <w:i/>
                <w:color w:val="0070C0"/>
              </w:rPr>
              <w:t xml:space="preserve">According to the OECD DGG, “direct or indirect support” </w:t>
            </w:r>
            <w:r w:rsidRPr="00A75B70">
              <w:rPr>
                <w:i/>
                <w:color w:val="0070C0"/>
              </w:rPr>
              <w:t>to, non-state armed groups or their affiliates</w:t>
            </w:r>
            <w:r w:rsidRPr="00A75B70">
              <w:rPr>
                <w:rFonts w:cs="Arial"/>
                <w:i/>
                <w:color w:val="0070C0"/>
              </w:rPr>
              <w:t xml:space="preserve"> includes </w:t>
            </w:r>
            <w:r w:rsidRPr="00A75B70">
              <w:rPr>
                <w:i/>
                <w:color w:val="0070C0"/>
              </w:rPr>
              <w:t>making payments to them or providing them with any kind of financial support, or logistical assistance or equipment</w:t>
            </w:r>
            <w:r w:rsidRPr="00A75B70">
              <w:rPr>
                <w:color w:val="0070C0"/>
              </w:rPr>
              <w:t>.</w:t>
            </w:r>
          </w:p>
          <w:p w14:paraId="31F56860" w14:textId="77777777" w:rsidR="00432099" w:rsidRPr="00A75B70" w:rsidRDefault="00432099" w:rsidP="00A75B70">
            <w:pPr>
              <w:widowControl w:val="0"/>
              <w:autoSpaceDE w:val="0"/>
              <w:autoSpaceDN w:val="0"/>
              <w:adjustRightInd w:val="0"/>
              <w:rPr>
                <w:rFonts w:cs="Arial"/>
                <w:color w:val="0070C0"/>
                <w:szCs w:val="20"/>
              </w:rPr>
            </w:pPr>
            <w:r w:rsidRPr="00A75B70">
              <w:rPr>
                <w:rFonts w:cs="Arial"/>
                <w:color w:val="0070C0"/>
                <w:szCs w:val="20"/>
              </w:rPr>
              <w:t xml:space="preserve">  </w:t>
            </w:r>
          </w:p>
        </w:tc>
      </w:tr>
      <w:tr w:rsidR="00432099" w:rsidRPr="00A75B70" w14:paraId="7EF447C0" w14:textId="77777777" w:rsidTr="0068038E">
        <w:trPr>
          <w:trHeight w:val="20"/>
        </w:trPr>
        <w:tc>
          <w:tcPr>
            <w:tcW w:w="7182" w:type="dxa"/>
            <w:vAlign w:val="center"/>
          </w:tcPr>
          <w:p w14:paraId="7F4BE810" w14:textId="77777777" w:rsidR="00432099" w:rsidRPr="00A75B70" w:rsidRDefault="00432099" w:rsidP="00A75B70">
            <w:pPr>
              <w:widowControl w:val="0"/>
              <w:autoSpaceDE w:val="0"/>
              <w:autoSpaceDN w:val="0"/>
              <w:adjustRightInd w:val="0"/>
              <w:rPr>
                <w:rFonts w:cs="Arial"/>
                <w:color w:val="0070C0"/>
                <w:szCs w:val="20"/>
              </w:rPr>
            </w:pPr>
            <w:r w:rsidRPr="00A75B70">
              <w:rPr>
                <w:rFonts w:cs="Arial"/>
                <w:b/>
                <w:i/>
                <w:noProof/>
                <w:color w:val="0070C0"/>
                <w:szCs w:val="20"/>
              </w:rPr>
              <w:drawing>
                <wp:inline distT="0" distB="0" distL="0" distR="0" wp14:anchorId="70B475CC" wp14:editId="56180D77">
                  <wp:extent cx="409575" cy="407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2.1.16 Traders </w:t>
            </w:r>
            <w:r w:rsidRPr="00A75B70">
              <w:rPr>
                <w:rFonts w:eastAsia="Arial Unicode MS" w:cs="Arial"/>
                <w:color w:val="0070C0"/>
                <w:szCs w:val="20"/>
              </w:rPr>
              <w:t xml:space="preserve">(buyer, transporter, refiner, manufacturer, etc.) may use private security “solely to maintain the rule of law, including safeguarding human rights, providing security to mine </w:t>
            </w:r>
            <w:r w:rsidRPr="00A75B70">
              <w:rPr>
                <w:rFonts w:eastAsia="Arial Unicode MS" w:cs="Arial"/>
                <w:color w:val="0070C0"/>
                <w:szCs w:val="20"/>
              </w:rPr>
              <w:lastRenderedPageBreak/>
              <w:t xml:space="preserve">workers, equipment and facilities, and protecting the mine site or transportation routes from interference with legitimate extraction and trade”. </w:t>
            </w:r>
            <w:r w:rsidRPr="00A75B70">
              <w:rPr>
                <w:rStyle w:val="FootnoteReference"/>
                <w:rFonts w:eastAsia="Arial Unicode MS" w:cs="Arial"/>
                <w:color w:val="0070C0"/>
                <w:szCs w:val="20"/>
              </w:rPr>
              <w:footnoteReference w:id="9"/>
            </w:r>
          </w:p>
          <w:p w14:paraId="1E129F08" w14:textId="77777777" w:rsidR="00432099" w:rsidRPr="00A75B70" w:rsidRDefault="00432099" w:rsidP="00A75B70">
            <w:pPr>
              <w:widowControl w:val="0"/>
              <w:autoSpaceDE w:val="0"/>
              <w:autoSpaceDN w:val="0"/>
              <w:adjustRightInd w:val="0"/>
              <w:rPr>
                <w:rFonts w:cs="Arial"/>
                <w:color w:val="0070C0"/>
                <w:szCs w:val="20"/>
              </w:rPr>
            </w:pPr>
            <w:r w:rsidRPr="00A75B70">
              <w:rPr>
                <w:rFonts w:eastAsia="Arial Unicode MS" w:cs="Arial"/>
                <w:color w:val="0070C0"/>
                <w:szCs w:val="20"/>
              </w:rPr>
              <w:t>Such private security must be engaged in accordance with the Voluntary Principles on Security and Human Rights</w:t>
            </w:r>
          </w:p>
          <w:p w14:paraId="4B6BBB11" w14:textId="77777777" w:rsidR="00432099" w:rsidRPr="00A75B70" w:rsidRDefault="00432099" w:rsidP="00A75B70">
            <w:pPr>
              <w:widowControl w:val="0"/>
              <w:autoSpaceDE w:val="0"/>
              <w:autoSpaceDN w:val="0"/>
              <w:adjustRightInd w:val="0"/>
              <w:rPr>
                <w:rFonts w:ascii="Arial Unicode MS" w:eastAsia="Arial Unicode MS" w:hAnsi="Arial Unicode MS" w:cs="Arial Unicode MS"/>
                <w:color w:val="0070C0"/>
                <w:szCs w:val="20"/>
              </w:rPr>
            </w:pPr>
            <w:r w:rsidRPr="00A75B70">
              <w:rPr>
                <w:rFonts w:eastAsia="Arial Unicode MS" w:cs="Arial"/>
                <w:color w:val="0070C0"/>
                <w:szCs w:val="20"/>
              </w:rPr>
              <w:t>Traders must share transparently information about the payments made to these private security contractors.</w:t>
            </w:r>
          </w:p>
        </w:tc>
      </w:tr>
      <w:tr w:rsidR="00432099" w:rsidRPr="00A75B70" w14:paraId="39FFA4F4" w14:textId="77777777" w:rsidTr="0068038E">
        <w:trPr>
          <w:trHeight w:val="20"/>
        </w:trPr>
        <w:tc>
          <w:tcPr>
            <w:tcW w:w="7182" w:type="dxa"/>
            <w:vAlign w:val="center"/>
          </w:tcPr>
          <w:p w14:paraId="7C718303" w14:textId="77777777" w:rsidR="00432099" w:rsidRPr="00A75B70" w:rsidRDefault="00432099" w:rsidP="00A75B70">
            <w:pPr>
              <w:ind w:left="90" w:right="90"/>
              <w:rPr>
                <w:rFonts w:cs="Arial"/>
                <w:color w:val="0070C0"/>
                <w:szCs w:val="20"/>
              </w:rPr>
            </w:pPr>
            <w:r w:rsidRPr="00A75B70">
              <w:rPr>
                <w:rFonts w:cs="Arial"/>
                <w:b/>
                <w:i/>
                <w:noProof/>
                <w:color w:val="0070C0"/>
                <w:szCs w:val="20"/>
              </w:rPr>
              <w:lastRenderedPageBreak/>
              <w:drawing>
                <wp:inline distT="0" distB="0" distL="0" distR="0" wp14:anchorId="73C97FE5" wp14:editId="143C6317">
                  <wp:extent cx="409575" cy="4077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2.1.17 Traders </w:t>
            </w:r>
            <w:r w:rsidRPr="00A75B70">
              <w:rPr>
                <w:rFonts w:eastAsia="Arial Unicode MS" w:cs="Arial"/>
                <w:color w:val="0070C0"/>
                <w:szCs w:val="20"/>
              </w:rPr>
              <w:t xml:space="preserve">(buyer, transporter, refiner, manufacturer, etc.) </w:t>
            </w:r>
            <w:r w:rsidRPr="00A75B70">
              <w:rPr>
                <w:rFonts w:cs="Arial"/>
                <w:color w:val="0070C0"/>
                <w:szCs w:val="20"/>
              </w:rPr>
              <w:t xml:space="preserve">must have a conflict mineral and human rights policy. </w:t>
            </w:r>
          </w:p>
          <w:p w14:paraId="29BC0A72" w14:textId="77777777" w:rsidR="00432099" w:rsidRPr="00A75B70" w:rsidRDefault="00432099" w:rsidP="00A75B70">
            <w:pPr>
              <w:ind w:left="90" w:right="90"/>
              <w:rPr>
                <w:rFonts w:cs="Arial"/>
                <w:color w:val="0070C0"/>
                <w:szCs w:val="20"/>
              </w:rPr>
            </w:pPr>
            <w:r w:rsidRPr="00A75B70">
              <w:rPr>
                <w:rFonts w:cs="Arial"/>
                <w:color w:val="0070C0"/>
                <w:szCs w:val="20"/>
              </w:rPr>
              <w:t>The conflict mineral and human rights policy should include as a minimum the following principles. This principles state</w:t>
            </w:r>
            <w:r w:rsidR="00F3145E" w:rsidRPr="00A75B70">
              <w:rPr>
                <w:rFonts w:cs="Arial"/>
                <w:color w:val="0070C0"/>
                <w:szCs w:val="20"/>
              </w:rPr>
              <w:t xml:space="preserve"> </w:t>
            </w:r>
            <w:r w:rsidRPr="00A75B70">
              <w:rPr>
                <w:rFonts w:cs="Arial"/>
                <w:color w:val="0070C0"/>
                <w:szCs w:val="20"/>
              </w:rPr>
              <w:t>that within the operator’s own operations and those of its subcontractors there must be:</w:t>
            </w:r>
          </w:p>
          <w:p w14:paraId="2DE970BC"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abuses, torture, cruel or inhumane treatment </w:t>
            </w:r>
          </w:p>
          <w:p w14:paraId="6F96B469"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No forced or compulsory labour, including no worst forms of child labour</w:t>
            </w:r>
          </w:p>
          <w:p w14:paraId="0394115D"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gross human rights abuses and violations such as </w:t>
            </w:r>
            <w:r w:rsidRPr="000E2F92">
              <w:rPr>
                <w:rFonts w:cs="Arial"/>
                <w:color w:val="0070C0"/>
                <w:szCs w:val="20"/>
              </w:rPr>
              <w:t>widespread</w:t>
            </w:r>
            <w:r w:rsidRPr="00A75B70">
              <w:rPr>
                <w:rFonts w:cs="Arial"/>
                <w:color w:val="0070C0"/>
                <w:szCs w:val="20"/>
              </w:rPr>
              <w:t xml:space="preserve"> sexual violence</w:t>
            </w:r>
          </w:p>
          <w:p w14:paraId="626AE1F1"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lang w:val="en-US"/>
              </w:rPr>
            </w:pPr>
            <w:r w:rsidRPr="00A75B70">
              <w:rPr>
                <w:rFonts w:cs="Arial"/>
                <w:color w:val="0070C0"/>
                <w:szCs w:val="20"/>
                <w:lang w:val="en-US"/>
              </w:rPr>
              <w:t>No war crimes or other serious violations of international humanitarian law, crimes against humanity or genocide</w:t>
            </w:r>
          </w:p>
          <w:p w14:paraId="396ACD7E"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direct or indirect or indirect  support of non-state armed groups </w:t>
            </w:r>
          </w:p>
          <w:p w14:paraId="515A26AD"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direct or indirect support of private or public security forces illegally controlling the mines sites </w:t>
            </w:r>
          </w:p>
          <w:p w14:paraId="0A8A94C4" w14:textId="77777777" w:rsidR="00432099" w:rsidRPr="00A75B70" w:rsidRDefault="00432099" w:rsidP="00A75B70">
            <w:pPr>
              <w:pStyle w:val="ListParagraph"/>
              <w:numPr>
                <w:ilvl w:val="0"/>
                <w:numId w:val="12"/>
              </w:numPr>
              <w:spacing w:before="120" w:after="120" w:line="240" w:lineRule="auto"/>
              <w:ind w:right="90"/>
              <w:rPr>
                <w:rFonts w:cs="Arial"/>
                <w:color w:val="0070C0"/>
                <w:szCs w:val="20"/>
              </w:rPr>
            </w:pPr>
            <w:r w:rsidRPr="00A75B70">
              <w:rPr>
                <w:rFonts w:cs="Arial"/>
                <w:color w:val="0070C0"/>
                <w:szCs w:val="20"/>
              </w:rPr>
              <w:t xml:space="preserve">No bribery, fraudulent misrepresentation of origin of minerals or money laundering </w:t>
            </w:r>
          </w:p>
          <w:p w14:paraId="0179D57C" w14:textId="77777777" w:rsidR="00432099" w:rsidRPr="00A75B70" w:rsidRDefault="00432099" w:rsidP="00A75B70">
            <w:pPr>
              <w:rPr>
                <w:rFonts w:cs="Arial"/>
                <w:color w:val="0070C0"/>
                <w:szCs w:val="20"/>
                <w:lang w:eastAsia="zh-CN"/>
              </w:rPr>
            </w:pPr>
            <w:r w:rsidRPr="00A75B70">
              <w:rPr>
                <w:rFonts w:cs="Arial"/>
                <w:color w:val="0070C0"/>
                <w:szCs w:val="20"/>
                <w:lang w:eastAsia="zh-CN"/>
              </w:rPr>
              <w:t>This policy should include information on the due diligence measures to be conducted to ensure its application.</w:t>
            </w:r>
          </w:p>
        </w:tc>
      </w:tr>
      <w:tr w:rsidR="00432099" w:rsidRPr="00A75B70" w14:paraId="2EC496DC" w14:textId="77777777" w:rsidTr="0068038E">
        <w:trPr>
          <w:trHeight w:val="20"/>
        </w:trPr>
        <w:tc>
          <w:tcPr>
            <w:tcW w:w="7182" w:type="dxa"/>
            <w:vAlign w:val="center"/>
          </w:tcPr>
          <w:p w14:paraId="1F67F33E" w14:textId="77777777" w:rsidR="00432099" w:rsidRPr="00A75B70" w:rsidRDefault="00432099" w:rsidP="00A75B70">
            <w:pPr>
              <w:ind w:right="-18"/>
              <w:rPr>
                <w:color w:val="0070C0"/>
                <w:szCs w:val="20"/>
              </w:rPr>
            </w:pPr>
            <w:r w:rsidRPr="00A75B70">
              <w:rPr>
                <w:rFonts w:cs="Arial"/>
                <w:b/>
                <w:i/>
                <w:noProof/>
                <w:color w:val="0070C0"/>
                <w:szCs w:val="20"/>
              </w:rPr>
              <w:drawing>
                <wp:inline distT="0" distB="0" distL="0" distR="0" wp14:anchorId="6BB2163C" wp14:editId="2A0BF46F">
                  <wp:extent cx="409575" cy="407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lang w:eastAsia="zh-CN"/>
              </w:rPr>
              <w:t xml:space="preserve">2.1.18 The </w:t>
            </w:r>
            <w:r w:rsidRPr="00A75B70">
              <w:rPr>
                <w:rFonts w:cs="Arial"/>
                <w:color w:val="0070C0"/>
                <w:szCs w:val="20"/>
              </w:rPr>
              <w:t>conflict mineral and human rights policy</w:t>
            </w:r>
            <w:r w:rsidRPr="00A75B70">
              <w:rPr>
                <w:rFonts w:cs="Arial"/>
                <w:color w:val="0070C0"/>
                <w:szCs w:val="20"/>
                <w:lang w:eastAsia="zh-CN"/>
              </w:rPr>
              <w:t xml:space="preserve"> should include a </w:t>
            </w:r>
            <w:r w:rsidRPr="00A75B70">
              <w:rPr>
                <w:color w:val="0070C0"/>
                <w:szCs w:val="20"/>
              </w:rPr>
              <w:t>Transport Control Policy, contributing to establish principles regarding control of the gold and precious metal during transport, in order to avoid extortion and illegal taxation during transport.</w:t>
            </w:r>
          </w:p>
          <w:p w14:paraId="71EB6537" w14:textId="77777777" w:rsidR="00432099" w:rsidRPr="00A75B70" w:rsidRDefault="00432099" w:rsidP="00A75B70">
            <w:pPr>
              <w:ind w:right="-18"/>
              <w:rPr>
                <w:color w:val="0070C0"/>
                <w:szCs w:val="20"/>
              </w:rPr>
            </w:pPr>
          </w:p>
          <w:p w14:paraId="6E96EB0F" w14:textId="77777777" w:rsidR="00432099" w:rsidRPr="00A75B70" w:rsidRDefault="00432099" w:rsidP="00A75B70">
            <w:pPr>
              <w:ind w:left="90" w:right="90"/>
              <w:rPr>
                <w:rFonts w:cs="Arial"/>
                <w:color w:val="0070C0"/>
                <w:szCs w:val="20"/>
              </w:rPr>
            </w:pPr>
            <w:r w:rsidRPr="00A75B70">
              <w:rPr>
                <w:i/>
                <w:color w:val="0070C0"/>
                <w:szCs w:val="20"/>
              </w:rPr>
              <w:t xml:space="preserve">Guidance: This policy is meant to ensure that there are no violations during transportation and within transportation routes such as extortion, illegal taxation and smuggling. Traceability technologies and geo-localization system can be used. </w:t>
            </w:r>
          </w:p>
        </w:tc>
      </w:tr>
      <w:tr w:rsidR="00432099" w:rsidRPr="00A75B70" w14:paraId="03F0C568" w14:textId="77777777" w:rsidTr="0068038E">
        <w:trPr>
          <w:trHeight w:val="20"/>
        </w:trPr>
        <w:tc>
          <w:tcPr>
            <w:tcW w:w="7182" w:type="dxa"/>
            <w:vAlign w:val="center"/>
          </w:tcPr>
          <w:p w14:paraId="46DC4BDD" w14:textId="77777777" w:rsidR="00432099" w:rsidRPr="00A75B70" w:rsidRDefault="00432099" w:rsidP="00A75B70">
            <w:pPr>
              <w:ind w:left="90" w:right="90"/>
              <w:rPr>
                <w:rFonts w:cs="Arial"/>
                <w:color w:val="0070C0"/>
                <w:szCs w:val="20"/>
              </w:rPr>
            </w:pPr>
            <w:r w:rsidRPr="00A75B70">
              <w:rPr>
                <w:rFonts w:cs="Arial"/>
                <w:b/>
                <w:i/>
                <w:noProof/>
                <w:color w:val="0070C0"/>
                <w:szCs w:val="20"/>
              </w:rPr>
              <w:drawing>
                <wp:inline distT="0" distB="0" distL="0" distR="0" wp14:anchorId="27AD0AE3" wp14:editId="348761A9">
                  <wp:extent cx="409575" cy="4077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2.1.19 Traders must identify and assess:</w:t>
            </w:r>
          </w:p>
          <w:p w14:paraId="0C57443D" w14:textId="77777777" w:rsidR="00432099" w:rsidRPr="00A75B70" w:rsidRDefault="00432099" w:rsidP="00A75B70">
            <w:pPr>
              <w:pStyle w:val="ListParagraph"/>
              <w:numPr>
                <w:ilvl w:val="0"/>
                <w:numId w:val="13"/>
              </w:numPr>
              <w:spacing w:before="120" w:after="120" w:line="240" w:lineRule="auto"/>
              <w:ind w:right="90"/>
              <w:rPr>
                <w:rFonts w:cs="Arial"/>
                <w:color w:val="0070C0"/>
                <w:szCs w:val="20"/>
              </w:rPr>
            </w:pPr>
            <w:r w:rsidRPr="00A75B70">
              <w:rPr>
                <w:rFonts w:cs="Arial"/>
                <w:color w:val="0070C0"/>
                <w:szCs w:val="20"/>
              </w:rPr>
              <w:t>Whether they purchase the gold or precious metal from a supplier located in a conflict-affected or high risk area</w:t>
            </w:r>
          </w:p>
          <w:p w14:paraId="0AE1A1AB" w14:textId="77777777" w:rsidR="00432099" w:rsidRPr="00A75B70" w:rsidRDefault="00432099" w:rsidP="00A75B70">
            <w:pPr>
              <w:pStyle w:val="ListParagraph"/>
              <w:numPr>
                <w:ilvl w:val="0"/>
                <w:numId w:val="13"/>
              </w:numPr>
              <w:spacing w:before="120" w:after="120" w:line="240" w:lineRule="auto"/>
              <w:ind w:right="90"/>
              <w:rPr>
                <w:rFonts w:cs="Arial"/>
                <w:i/>
                <w:color w:val="0070C0"/>
                <w:szCs w:val="20"/>
              </w:rPr>
            </w:pPr>
            <w:r w:rsidRPr="00A75B70">
              <w:rPr>
                <w:rFonts w:cs="Arial"/>
                <w:color w:val="0070C0"/>
                <w:szCs w:val="20"/>
              </w:rPr>
              <w:t xml:space="preserve">Whether there are risks regarding the direct or indirect financing or support to armed groups or of illegal activities within their own operations </w:t>
            </w:r>
          </w:p>
          <w:p w14:paraId="0D03D7DE" w14:textId="77777777" w:rsidR="00432099" w:rsidRPr="00A75B70" w:rsidRDefault="00432099" w:rsidP="00A75B70">
            <w:pPr>
              <w:pStyle w:val="ListParagraph"/>
              <w:ind w:left="450" w:right="90"/>
              <w:rPr>
                <w:rFonts w:cs="Arial"/>
                <w:i/>
                <w:color w:val="0070C0"/>
                <w:szCs w:val="20"/>
              </w:rPr>
            </w:pPr>
          </w:p>
          <w:p w14:paraId="677D22B5" w14:textId="77777777" w:rsidR="00432099" w:rsidRPr="00A75B70" w:rsidRDefault="00432099" w:rsidP="00A75B70">
            <w:pPr>
              <w:pStyle w:val="ListParagraph"/>
              <w:ind w:left="450" w:right="90"/>
              <w:rPr>
                <w:rFonts w:cs="Arial"/>
                <w:i/>
                <w:color w:val="0070C0"/>
                <w:szCs w:val="20"/>
              </w:rPr>
            </w:pPr>
            <w:r w:rsidRPr="00A75B70">
              <w:rPr>
                <w:rFonts w:cs="Arial"/>
                <w:i/>
                <w:color w:val="0070C0"/>
                <w:szCs w:val="20"/>
              </w:rPr>
              <w:lastRenderedPageBreak/>
              <w:t>Guidance: To detect these risks, the operator may use different indications, such as:</w:t>
            </w:r>
          </w:p>
          <w:p w14:paraId="46A96966" w14:textId="77777777" w:rsidR="00432099" w:rsidRPr="00A75B70" w:rsidRDefault="00432099" w:rsidP="00A75B70">
            <w:pPr>
              <w:pStyle w:val="ListParagraph"/>
              <w:numPr>
                <w:ilvl w:val="0"/>
                <w:numId w:val="14"/>
              </w:numPr>
              <w:spacing w:before="120" w:after="120" w:line="240" w:lineRule="auto"/>
              <w:ind w:right="90"/>
              <w:rPr>
                <w:rFonts w:cs="Arial"/>
                <w:i/>
                <w:color w:val="0070C0"/>
                <w:szCs w:val="20"/>
              </w:rPr>
            </w:pPr>
            <w:r w:rsidRPr="00A75B70">
              <w:rPr>
                <w:rFonts w:cs="Arial"/>
                <w:i/>
                <w:color w:val="0070C0"/>
                <w:szCs w:val="20"/>
              </w:rPr>
              <w:t>“Red flags” listed in the OECD DDG</w:t>
            </w:r>
          </w:p>
          <w:p w14:paraId="6C3D3A41" w14:textId="77777777" w:rsidR="00432099" w:rsidRPr="00A75B70" w:rsidRDefault="00432099" w:rsidP="00A75B70">
            <w:pPr>
              <w:pStyle w:val="ListParagraph"/>
              <w:numPr>
                <w:ilvl w:val="0"/>
                <w:numId w:val="14"/>
              </w:numPr>
              <w:spacing w:before="120" w:after="120" w:line="240" w:lineRule="auto"/>
              <w:ind w:right="90"/>
              <w:rPr>
                <w:rFonts w:cs="Arial"/>
                <w:i/>
                <w:color w:val="0070C0"/>
                <w:szCs w:val="20"/>
              </w:rPr>
            </w:pPr>
            <w:r w:rsidRPr="00A75B70">
              <w:rPr>
                <w:rFonts w:cs="Arial"/>
                <w:i/>
                <w:color w:val="0070C0"/>
                <w:szCs w:val="20"/>
              </w:rPr>
              <w:t xml:space="preserve">The Conflict Barometer produced by the Heidelberg Institute for International Conflict research </w:t>
            </w:r>
            <w:r w:rsidRPr="00A75B70">
              <w:rPr>
                <w:rStyle w:val="FootnoteReference"/>
                <w:rFonts w:cs="Arial"/>
                <w:i/>
                <w:color w:val="0070C0"/>
                <w:szCs w:val="20"/>
                <w:lang w:eastAsia="zh-CN"/>
              </w:rPr>
              <w:footnoteReference w:id="10"/>
            </w:r>
          </w:p>
        </w:tc>
      </w:tr>
      <w:tr w:rsidR="00432099" w:rsidRPr="00A75B70" w14:paraId="0CF756DD" w14:textId="77777777" w:rsidTr="0068038E">
        <w:trPr>
          <w:trHeight w:val="20"/>
        </w:trPr>
        <w:tc>
          <w:tcPr>
            <w:tcW w:w="7182" w:type="dxa"/>
            <w:vAlign w:val="center"/>
          </w:tcPr>
          <w:p w14:paraId="46D1C893" w14:textId="350CC812" w:rsidR="00432099" w:rsidRPr="00A75B70" w:rsidRDefault="00432099" w:rsidP="00A75B70">
            <w:pPr>
              <w:ind w:left="90" w:right="90"/>
              <w:rPr>
                <w:rFonts w:cs="Arial"/>
                <w:color w:val="0070C0"/>
                <w:szCs w:val="20"/>
              </w:rPr>
            </w:pPr>
            <w:r w:rsidRPr="00A75B70">
              <w:rPr>
                <w:rFonts w:cs="Arial"/>
                <w:b/>
                <w:i/>
                <w:noProof/>
                <w:color w:val="0070C0"/>
                <w:szCs w:val="20"/>
              </w:rPr>
              <w:lastRenderedPageBreak/>
              <w:drawing>
                <wp:inline distT="0" distB="0" distL="0" distR="0" wp14:anchorId="48BA56E7" wp14:editId="2FA4B2D6">
                  <wp:extent cx="409575" cy="407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 xml:space="preserve">2.1.20 </w:t>
            </w:r>
            <w:r w:rsidRPr="00A75B70">
              <w:rPr>
                <w:rFonts w:cs="Arial"/>
                <w:color w:val="0070C0"/>
                <w:szCs w:val="20"/>
                <w:u w:val="single"/>
              </w:rPr>
              <w:t>If</w:t>
            </w:r>
            <w:r w:rsidRPr="00A75B70">
              <w:rPr>
                <w:rFonts w:cs="Arial"/>
                <w:color w:val="0070C0"/>
                <w:szCs w:val="20"/>
              </w:rPr>
              <w:t xml:space="preserve"> after completing the requirement </w:t>
            </w:r>
            <w:r w:rsidR="000E2F92">
              <w:rPr>
                <w:rFonts w:cs="Arial"/>
                <w:color w:val="0070C0"/>
                <w:szCs w:val="20"/>
              </w:rPr>
              <w:t xml:space="preserve">2.1.19 </w:t>
            </w:r>
            <w:r w:rsidR="00A75B70" w:rsidRPr="00A75B70">
              <w:rPr>
                <w:rFonts w:cs="Arial"/>
                <w:color w:val="0070C0"/>
                <w:szCs w:val="20"/>
              </w:rPr>
              <w:t>above, traders</w:t>
            </w:r>
            <w:r w:rsidRPr="00A75B70">
              <w:rPr>
                <w:rFonts w:cs="Arial"/>
                <w:color w:val="0070C0"/>
                <w:szCs w:val="20"/>
              </w:rPr>
              <w:t xml:space="preserve"> :</w:t>
            </w:r>
          </w:p>
          <w:p w14:paraId="7908862B" w14:textId="0CA7F13F" w:rsidR="00432099" w:rsidRPr="00A75B70" w:rsidRDefault="00432099" w:rsidP="00A75B70">
            <w:pPr>
              <w:pStyle w:val="ListParagraph"/>
              <w:numPr>
                <w:ilvl w:val="0"/>
                <w:numId w:val="13"/>
              </w:numPr>
              <w:spacing w:before="120" w:after="120" w:line="240" w:lineRule="auto"/>
              <w:ind w:right="90"/>
              <w:rPr>
                <w:rFonts w:cs="Arial"/>
                <w:color w:val="0070C0"/>
                <w:szCs w:val="20"/>
              </w:rPr>
            </w:pPr>
            <w:r w:rsidRPr="00A75B70">
              <w:rPr>
                <w:rFonts w:cs="Arial"/>
                <w:color w:val="0070C0"/>
                <w:szCs w:val="20"/>
              </w:rPr>
              <w:t>Identify that they purchase the</w:t>
            </w:r>
            <w:r w:rsidR="004302C3">
              <w:rPr>
                <w:rFonts w:cs="Arial"/>
                <w:color w:val="0070C0"/>
                <w:szCs w:val="20"/>
              </w:rPr>
              <w:t>ir</w:t>
            </w:r>
            <w:r w:rsidRPr="00A75B70">
              <w:rPr>
                <w:rFonts w:cs="Arial"/>
                <w:color w:val="0070C0"/>
                <w:szCs w:val="20"/>
              </w:rPr>
              <w:t xml:space="preserve"> gold or precious metal from a supplier located in a conflict-affected or high risk area</w:t>
            </w:r>
          </w:p>
          <w:p w14:paraId="5710067F" w14:textId="77777777" w:rsidR="00432099" w:rsidRPr="00A75B70" w:rsidRDefault="00432099" w:rsidP="00A75B70">
            <w:pPr>
              <w:pStyle w:val="ListParagraph"/>
              <w:numPr>
                <w:ilvl w:val="0"/>
                <w:numId w:val="15"/>
              </w:numPr>
              <w:spacing w:before="120" w:after="120" w:line="240" w:lineRule="auto"/>
              <w:ind w:left="90" w:right="90"/>
              <w:rPr>
                <w:rFonts w:cs="Arial"/>
                <w:color w:val="0070C0"/>
                <w:szCs w:val="20"/>
              </w:rPr>
            </w:pPr>
            <w:r w:rsidRPr="00A75B70">
              <w:rPr>
                <w:rFonts w:cs="Arial"/>
                <w:color w:val="0070C0"/>
                <w:szCs w:val="20"/>
              </w:rPr>
              <w:t xml:space="preserve">or </w:t>
            </w:r>
          </w:p>
          <w:p w14:paraId="1CD61F1D" w14:textId="77777777" w:rsidR="00432099" w:rsidRPr="00A75B70" w:rsidRDefault="00432099" w:rsidP="00A75B70">
            <w:pPr>
              <w:pStyle w:val="ListParagraph"/>
              <w:numPr>
                <w:ilvl w:val="0"/>
                <w:numId w:val="13"/>
              </w:numPr>
              <w:spacing w:before="120" w:after="120" w:line="240" w:lineRule="auto"/>
              <w:ind w:right="90"/>
              <w:rPr>
                <w:rFonts w:cs="Arial"/>
                <w:i/>
                <w:color w:val="0070C0"/>
                <w:szCs w:val="20"/>
              </w:rPr>
            </w:pPr>
            <w:r w:rsidRPr="00A75B70">
              <w:rPr>
                <w:rFonts w:cs="Arial"/>
                <w:color w:val="0070C0"/>
                <w:szCs w:val="20"/>
              </w:rPr>
              <w:t xml:space="preserve">Detects risks regarding the direct or indirect financing or support to armed groups or of illegal activities within their own operations </w:t>
            </w:r>
          </w:p>
          <w:p w14:paraId="5D74615E" w14:textId="77777777" w:rsidR="00432099" w:rsidRPr="00A75B70" w:rsidRDefault="00432099" w:rsidP="00A75B70">
            <w:pPr>
              <w:pStyle w:val="ListParagraph"/>
              <w:ind w:left="450" w:right="90"/>
              <w:rPr>
                <w:rFonts w:cs="Arial"/>
                <w:i/>
                <w:color w:val="0070C0"/>
                <w:szCs w:val="20"/>
              </w:rPr>
            </w:pPr>
          </w:p>
          <w:p w14:paraId="54C83813" w14:textId="77777777" w:rsidR="00432099" w:rsidRPr="00A75B70" w:rsidRDefault="00432099" w:rsidP="00A75B70">
            <w:pPr>
              <w:ind w:left="90" w:right="90"/>
              <w:rPr>
                <w:rFonts w:cs="Arial"/>
                <w:color w:val="0070C0"/>
                <w:szCs w:val="20"/>
              </w:rPr>
            </w:pPr>
            <w:r w:rsidRPr="00A75B70">
              <w:rPr>
                <w:rFonts w:cs="Arial"/>
                <w:color w:val="0070C0"/>
                <w:szCs w:val="20"/>
                <w:u w:val="single"/>
              </w:rPr>
              <w:t>Then</w:t>
            </w:r>
            <w:r w:rsidRPr="00A75B70">
              <w:rPr>
                <w:rFonts w:cs="Arial"/>
                <w:color w:val="0070C0"/>
                <w:szCs w:val="20"/>
              </w:rPr>
              <w:t xml:space="preserve"> they must put in place a risk management system</w:t>
            </w:r>
            <w:r w:rsidRPr="00A75B70">
              <w:rPr>
                <w:rStyle w:val="FootnoteReference"/>
                <w:rFonts w:cs="Arial"/>
                <w:color w:val="0070C0"/>
                <w:szCs w:val="20"/>
              </w:rPr>
              <w:footnoteReference w:id="11"/>
            </w:r>
            <w:r w:rsidRPr="00A75B70">
              <w:rPr>
                <w:rFonts w:cs="Arial"/>
                <w:color w:val="0070C0"/>
                <w:szCs w:val="20"/>
              </w:rPr>
              <w:t xml:space="preserve"> including:</w:t>
            </w:r>
          </w:p>
          <w:p w14:paraId="201C2472" w14:textId="77777777" w:rsidR="00432099" w:rsidRPr="00A75B70" w:rsidRDefault="00432099" w:rsidP="00A75B70">
            <w:pPr>
              <w:pStyle w:val="ListParagraph"/>
              <w:numPr>
                <w:ilvl w:val="0"/>
                <w:numId w:val="15"/>
              </w:numPr>
              <w:spacing w:before="120" w:after="120" w:line="240" w:lineRule="auto"/>
              <w:ind w:right="90"/>
              <w:rPr>
                <w:rFonts w:cs="Arial"/>
                <w:color w:val="0070C0"/>
                <w:szCs w:val="20"/>
              </w:rPr>
            </w:pPr>
            <w:r w:rsidRPr="00A75B70">
              <w:rPr>
                <w:rFonts w:cs="Arial"/>
                <w:color w:val="0070C0"/>
                <w:szCs w:val="20"/>
              </w:rPr>
              <w:t>Assignment of a senior staff member responsible for managing the due diligence on direct or indirect support of conflicts and of human rights abuses</w:t>
            </w:r>
          </w:p>
          <w:p w14:paraId="72AEE055" w14:textId="77777777" w:rsidR="00432099" w:rsidRPr="000E2F92" w:rsidRDefault="00432099" w:rsidP="00A75B70">
            <w:pPr>
              <w:pStyle w:val="ListParagraph"/>
              <w:numPr>
                <w:ilvl w:val="0"/>
                <w:numId w:val="15"/>
              </w:numPr>
              <w:spacing w:before="120" w:after="120" w:line="240" w:lineRule="auto"/>
              <w:ind w:right="90"/>
              <w:rPr>
                <w:rFonts w:cs="Arial"/>
                <w:color w:val="0070C0"/>
                <w:szCs w:val="20"/>
              </w:rPr>
            </w:pPr>
            <w:r w:rsidRPr="000E2F92">
              <w:rPr>
                <w:rFonts w:cs="Arial"/>
                <w:color w:val="0070C0"/>
                <w:szCs w:val="20"/>
              </w:rPr>
              <w:t>Conduction of regular risk assessments as per requirement above</w:t>
            </w:r>
          </w:p>
          <w:p w14:paraId="39E1228D" w14:textId="44AA6E84" w:rsidR="00432099" w:rsidRPr="00A75B70" w:rsidRDefault="004302C3" w:rsidP="00A75B70">
            <w:pPr>
              <w:pStyle w:val="ListParagraph"/>
              <w:numPr>
                <w:ilvl w:val="0"/>
                <w:numId w:val="15"/>
              </w:numPr>
              <w:spacing w:before="120" w:after="120" w:line="240" w:lineRule="auto"/>
              <w:ind w:right="90"/>
              <w:rPr>
                <w:rFonts w:cs="Arial"/>
                <w:color w:val="0070C0"/>
                <w:szCs w:val="20"/>
              </w:rPr>
            </w:pPr>
            <w:r w:rsidRPr="000E2F92">
              <w:rPr>
                <w:rFonts w:cs="Arial"/>
                <w:color w:val="0070C0"/>
                <w:szCs w:val="20"/>
              </w:rPr>
              <w:t>Conduction</w:t>
            </w:r>
            <w:r w:rsidRPr="00A75B70">
              <w:rPr>
                <w:rFonts w:cs="Arial"/>
                <w:color w:val="0070C0"/>
                <w:szCs w:val="20"/>
              </w:rPr>
              <w:t xml:space="preserve"> </w:t>
            </w:r>
            <w:r w:rsidR="00432099" w:rsidRPr="00A75B70">
              <w:rPr>
                <w:rFonts w:cs="Arial"/>
                <w:color w:val="0070C0"/>
                <w:szCs w:val="20"/>
              </w:rPr>
              <w:t>unannounced spot-checks of all areas and facilities their supply chains</w:t>
            </w:r>
          </w:p>
        </w:tc>
      </w:tr>
      <w:tr w:rsidR="00432099" w:rsidRPr="00A75B70" w14:paraId="605C3A63" w14:textId="77777777" w:rsidTr="0068038E">
        <w:trPr>
          <w:trHeight w:val="20"/>
        </w:trPr>
        <w:tc>
          <w:tcPr>
            <w:tcW w:w="7182" w:type="dxa"/>
            <w:vAlign w:val="center"/>
          </w:tcPr>
          <w:p w14:paraId="07CC1562" w14:textId="7BCE9E81" w:rsidR="00432099" w:rsidRPr="00A75B70" w:rsidRDefault="00432099" w:rsidP="00A75B70">
            <w:pPr>
              <w:ind w:left="90" w:right="90"/>
              <w:rPr>
                <w:rFonts w:cs="Arial"/>
                <w:color w:val="0070C0"/>
                <w:szCs w:val="20"/>
              </w:rPr>
            </w:pPr>
            <w:r w:rsidRPr="00A75B70">
              <w:rPr>
                <w:rFonts w:cs="Arial"/>
                <w:b/>
                <w:i/>
                <w:noProof/>
                <w:color w:val="0070C0"/>
                <w:szCs w:val="20"/>
              </w:rPr>
              <w:drawing>
                <wp:inline distT="0" distB="0" distL="0" distR="0" wp14:anchorId="5C6D8A31" wp14:editId="715B5A75">
                  <wp:extent cx="409575" cy="4077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A75B70">
              <w:rPr>
                <w:rFonts w:cs="Arial"/>
                <w:color w:val="0070C0"/>
                <w:szCs w:val="20"/>
              </w:rPr>
              <w:t>2.1.21</w:t>
            </w:r>
            <w:r w:rsidRPr="00A75B70">
              <w:rPr>
                <w:rFonts w:cs="Arial"/>
                <w:color w:val="0070C0"/>
                <w:szCs w:val="20"/>
                <w:u w:val="single"/>
              </w:rPr>
              <w:t xml:space="preserve"> If</w:t>
            </w:r>
            <w:r w:rsidRPr="00A75B70">
              <w:rPr>
                <w:rFonts w:cs="Arial"/>
                <w:color w:val="0070C0"/>
                <w:szCs w:val="20"/>
              </w:rPr>
              <w:t xml:space="preserve"> after completing the </w:t>
            </w:r>
            <w:r w:rsidRPr="000E2F92">
              <w:rPr>
                <w:rFonts w:cs="Arial"/>
                <w:color w:val="0070C0"/>
                <w:szCs w:val="20"/>
              </w:rPr>
              <w:t xml:space="preserve">requirement </w:t>
            </w:r>
            <w:r w:rsidR="000E2F92" w:rsidRPr="000E2F92">
              <w:rPr>
                <w:rFonts w:cs="Arial"/>
                <w:color w:val="0070C0"/>
                <w:szCs w:val="20"/>
              </w:rPr>
              <w:t>2.1.19</w:t>
            </w:r>
            <w:r w:rsidRPr="000E2F92">
              <w:rPr>
                <w:rFonts w:cs="Arial"/>
                <w:color w:val="0070C0"/>
                <w:szCs w:val="20"/>
              </w:rPr>
              <w:t xml:space="preserve">  above</w:t>
            </w:r>
            <w:r w:rsidRPr="00A75B70">
              <w:rPr>
                <w:rFonts w:cs="Arial"/>
                <w:color w:val="0070C0"/>
                <w:szCs w:val="20"/>
              </w:rPr>
              <w:t xml:space="preserve">, </w:t>
            </w:r>
            <w:r w:rsidR="000E2F92">
              <w:rPr>
                <w:rFonts w:cs="Arial"/>
                <w:color w:val="0070C0"/>
                <w:szCs w:val="20"/>
              </w:rPr>
              <w:t>traders</w:t>
            </w:r>
            <w:r w:rsidRPr="00A75B70">
              <w:rPr>
                <w:rFonts w:cs="Arial"/>
                <w:color w:val="0070C0"/>
                <w:szCs w:val="20"/>
              </w:rPr>
              <w:t>:</w:t>
            </w:r>
          </w:p>
          <w:p w14:paraId="3B5D13D0" w14:textId="0B1D9E8F" w:rsidR="00432099" w:rsidRPr="00A75B70" w:rsidRDefault="00432099" w:rsidP="00A75B70">
            <w:pPr>
              <w:pStyle w:val="ListParagraph"/>
              <w:numPr>
                <w:ilvl w:val="0"/>
                <w:numId w:val="15"/>
              </w:numPr>
              <w:spacing w:before="120" w:after="120" w:line="240" w:lineRule="auto"/>
              <w:ind w:right="90"/>
              <w:rPr>
                <w:rFonts w:cs="Arial"/>
                <w:color w:val="0070C0"/>
                <w:szCs w:val="20"/>
              </w:rPr>
            </w:pPr>
            <w:r w:rsidRPr="00A75B70">
              <w:rPr>
                <w:rFonts w:cs="Arial"/>
                <w:color w:val="0070C0"/>
                <w:szCs w:val="20"/>
              </w:rPr>
              <w:t xml:space="preserve">Identify that </w:t>
            </w:r>
            <w:r w:rsidR="000E2F92">
              <w:rPr>
                <w:rFonts w:cs="Arial"/>
                <w:color w:val="0070C0"/>
                <w:szCs w:val="20"/>
              </w:rPr>
              <w:t>they operate</w:t>
            </w:r>
            <w:r w:rsidRPr="00A75B70">
              <w:rPr>
                <w:rFonts w:cs="Arial"/>
                <w:color w:val="0070C0"/>
                <w:szCs w:val="20"/>
              </w:rPr>
              <w:t xml:space="preserve"> in a conflict- affected or high risk affected area</w:t>
            </w:r>
          </w:p>
          <w:p w14:paraId="7CCDE9C7" w14:textId="77777777" w:rsidR="00432099" w:rsidRPr="00A75B70" w:rsidRDefault="00432099" w:rsidP="00A75B70">
            <w:pPr>
              <w:ind w:left="90" w:right="90"/>
              <w:rPr>
                <w:rFonts w:cs="Arial"/>
                <w:color w:val="0070C0"/>
                <w:szCs w:val="20"/>
              </w:rPr>
            </w:pPr>
            <w:r w:rsidRPr="00A75B70">
              <w:rPr>
                <w:rFonts w:cs="Arial"/>
                <w:color w:val="0070C0"/>
                <w:szCs w:val="20"/>
              </w:rPr>
              <w:t xml:space="preserve">or </w:t>
            </w:r>
          </w:p>
          <w:p w14:paraId="028E619F" w14:textId="69A378F7" w:rsidR="00432099" w:rsidRPr="00A75B70" w:rsidRDefault="000E2F92" w:rsidP="00A75B70">
            <w:pPr>
              <w:pStyle w:val="ListParagraph"/>
              <w:numPr>
                <w:ilvl w:val="0"/>
                <w:numId w:val="15"/>
              </w:numPr>
              <w:spacing w:before="120" w:after="120" w:line="240" w:lineRule="auto"/>
              <w:ind w:right="90"/>
              <w:rPr>
                <w:rFonts w:cs="Arial"/>
                <w:color w:val="0070C0"/>
                <w:szCs w:val="20"/>
              </w:rPr>
            </w:pPr>
            <w:r>
              <w:rPr>
                <w:rFonts w:cs="Arial"/>
                <w:color w:val="0070C0"/>
                <w:szCs w:val="20"/>
              </w:rPr>
              <w:t xml:space="preserve">Detect risks </w:t>
            </w:r>
            <w:r w:rsidR="00432099" w:rsidRPr="00A75B70">
              <w:rPr>
                <w:rFonts w:cs="Arial"/>
                <w:color w:val="0070C0"/>
                <w:szCs w:val="20"/>
              </w:rPr>
              <w:t xml:space="preserve">regarding the direct or indirect financing or support to armed groups or of illegal activities within </w:t>
            </w:r>
            <w:r>
              <w:rPr>
                <w:rFonts w:cs="Arial"/>
                <w:color w:val="0070C0"/>
                <w:szCs w:val="20"/>
              </w:rPr>
              <w:t>their own operations</w:t>
            </w:r>
          </w:p>
          <w:p w14:paraId="2B43BAA6" w14:textId="77777777" w:rsidR="00432099" w:rsidRPr="00A75B70" w:rsidRDefault="00432099" w:rsidP="00A75B70">
            <w:pPr>
              <w:ind w:right="90"/>
              <w:rPr>
                <w:rFonts w:cs="Arial"/>
                <w:color w:val="0070C0"/>
                <w:szCs w:val="20"/>
              </w:rPr>
            </w:pPr>
            <w:r w:rsidRPr="00A75B70">
              <w:rPr>
                <w:rFonts w:cs="Arial"/>
                <w:color w:val="0070C0"/>
                <w:szCs w:val="20"/>
                <w:u w:val="single"/>
              </w:rPr>
              <w:t>Then</w:t>
            </w:r>
            <w:r w:rsidRPr="00A75B70">
              <w:rPr>
                <w:rFonts w:cs="Arial"/>
                <w:color w:val="0070C0"/>
                <w:szCs w:val="20"/>
              </w:rPr>
              <w:t xml:space="preserve"> they must report to interested stakeholders and commercial partners on the due diligence and risk management measures taken. This report must not contain information that are commercially sensitive or represent confidential business information.</w:t>
            </w:r>
          </w:p>
        </w:tc>
      </w:tr>
    </w:tbl>
    <w:p w14:paraId="4D38CEC4" w14:textId="77777777" w:rsidR="00432099" w:rsidRDefault="00432099" w:rsidP="00A75B70">
      <w:pPr>
        <w:spacing w:before="120" w:after="120" w:line="240" w:lineRule="auto"/>
        <w:rPr>
          <w:rFonts w:cs="Arial"/>
        </w:rPr>
      </w:pPr>
    </w:p>
    <w:p w14:paraId="02C15CB4" w14:textId="0B3C0E14" w:rsidR="00432099" w:rsidRPr="00364391" w:rsidRDefault="00432099" w:rsidP="00A75B70">
      <w:pPr>
        <w:keepNext/>
        <w:keepLines/>
        <w:spacing w:before="120" w:after="120"/>
        <w:rPr>
          <w:b/>
        </w:rPr>
      </w:pPr>
      <w:r>
        <w:rPr>
          <w:b/>
        </w:rPr>
        <w:t>Do you agree with these requirements?</w:t>
      </w:r>
      <w:r w:rsidR="000557C6">
        <w:rPr>
          <w:b/>
        </w:rPr>
        <w:t xml:space="preserve"> ( their content, intention, timelines for application, etc.)</w:t>
      </w:r>
    </w:p>
    <w:p w14:paraId="4F0E27B4" w14:textId="02AC02A0" w:rsidR="00432099" w:rsidRDefault="00B062C3" w:rsidP="00A75B70">
      <w:pPr>
        <w:keepNext/>
        <w:keepLines/>
        <w:spacing w:before="120" w:after="120"/>
      </w:pPr>
      <w:sdt>
        <w:sdtPr>
          <w:rPr>
            <w:rFonts w:cs="Arial"/>
            <w:color w:val="0D0D0D" w:themeColor="text1" w:themeTint="F2"/>
          </w:rPr>
          <w:id w:val="-984778781"/>
          <w14:checkbox>
            <w14:checked w14:val="0"/>
            <w14:checkedState w14:val="2612" w14:font="MS Gothic"/>
            <w14:uncheckedState w14:val="2610" w14:font="MS Gothic"/>
          </w14:checkbox>
        </w:sdtPr>
        <w:sdtEndPr/>
        <w:sdtContent>
          <w:r w:rsidR="000E2F92">
            <w:rPr>
              <w:rFonts w:ascii="MS Gothic" w:eastAsia="MS Gothic" w:hAnsi="MS Gothic" w:cs="Arial" w:hint="eastAsia"/>
              <w:color w:val="0D0D0D" w:themeColor="text1" w:themeTint="F2"/>
            </w:rPr>
            <w:t>☐</w:t>
          </w:r>
        </w:sdtContent>
      </w:sdt>
      <w:r w:rsidR="001823A3">
        <w:t xml:space="preserve">  </w:t>
      </w:r>
      <w:r w:rsidR="00432099">
        <w:t>Yes</w:t>
      </w:r>
    </w:p>
    <w:p w14:paraId="6D15F4B7" w14:textId="7D5D0668" w:rsidR="00432099" w:rsidRDefault="00B062C3" w:rsidP="00A75B70">
      <w:pPr>
        <w:keepNext/>
        <w:keepLines/>
        <w:spacing w:before="120" w:after="120"/>
      </w:pPr>
      <w:sdt>
        <w:sdtPr>
          <w:rPr>
            <w:rFonts w:cs="Arial"/>
            <w:color w:val="0D0D0D" w:themeColor="text1" w:themeTint="F2"/>
          </w:rPr>
          <w:id w:val="502325341"/>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432099">
        <w:t>No</w:t>
      </w:r>
    </w:p>
    <w:p w14:paraId="7E59F688" w14:textId="2CF0E1E6" w:rsidR="00432099" w:rsidRDefault="00B062C3" w:rsidP="00A75B70">
      <w:pPr>
        <w:keepNext/>
        <w:keepLines/>
        <w:spacing w:before="120" w:after="120"/>
      </w:pPr>
      <w:sdt>
        <w:sdtPr>
          <w:rPr>
            <w:rFonts w:cs="Arial"/>
            <w:color w:val="0D0D0D" w:themeColor="text1" w:themeTint="F2"/>
          </w:rPr>
          <w:id w:val="-627618022"/>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432099">
        <w:t>I am unsure</w:t>
      </w:r>
    </w:p>
    <w:p w14:paraId="5C53A887" w14:textId="77777777" w:rsidR="00432099" w:rsidRDefault="00432099" w:rsidP="00A75B70">
      <w:pPr>
        <w:keepNext/>
        <w:keepLines/>
        <w:pBdr>
          <w:bottom w:val="single" w:sz="12" w:space="1" w:color="auto"/>
        </w:pBdr>
        <w:spacing w:before="120" w:after="120"/>
      </w:pPr>
      <w:r>
        <w:t>Please develop your comment here:</w:t>
      </w:r>
    </w:p>
    <w:p w14:paraId="276B8C0D" w14:textId="77777777" w:rsidR="00B062C3" w:rsidRDefault="00B062C3" w:rsidP="00A75B70">
      <w:pPr>
        <w:keepNext/>
        <w:keepLines/>
        <w:pBdr>
          <w:bottom w:val="single" w:sz="12" w:space="1" w:color="auto"/>
        </w:pBdr>
        <w:spacing w:before="120" w:after="120"/>
      </w:pPr>
    </w:p>
    <w:p w14:paraId="160C6960" w14:textId="77777777" w:rsidR="00B062C3" w:rsidRDefault="00B062C3" w:rsidP="00B062C3">
      <w:pPr>
        <w:spacing w:before="120" w:after="120" w:line="240" w:lineRule="auto"/>
        <w:rPr>
          <w:rFonts w:cs="Arial"/>
          <w:b/>
          <w:u w:val="single"/>
        </w:rPr>
      </w:pPr>
    </w:p>
    <w:p w14:paraId="07D4F60A" w14:textId="77777777" w:rsidR="00B062C3" w:rsidRDefault="00B062C3" w:rsidP="00B062C3">
      <w:pPr>
        <w:spacing w:before="120" w:after="120" w:line="240" w:lineRule="auto"/>
        <w:rPr>
          <w:rFonts w:cs="Arial"/>
          <w:b/>
          <w:u w:val="single"/>
        </w:rPr>
      </w:pPr>
      <w:r>
        <w:rPr>
          <w:rFonts w:cs="Arial"/>
          <w:b/>
          <w:u w:val="single"/>
        </w:rPr>
        <w:lastRenderedPageBreak/>
        <w:t>Internal Control System</w:t>
      </w:r>
    </w:p>
    <w:p w14:paraId="0FEF85DF" w14:textId="77777777" w:rsidR="00B062C3" w:rsidRDefault="00B062C3" w:rsidP="00B062C3">
      <w:pPr>
        <w:spacing w:before="120" w:after="120" w:line="240" w:lineRule="auto"/>
        <w:rPr>
          <w:rFonts w:cs="Arial"/>
        </w:rPr>
      </w:pPr>
      <w:r>
        <w:rPr>
          <w:rFonts w:cs="Arial"/>
        </w:rPr>
        <w:t>The Internal Control System ICS is a tool to set up and monitor management practices within an ASMO.  The timeline of implementation of the ICS is changed (in chapter 3.1, Management of production practices) in order to be better adapted to the ASMOs’ reality. Instead of being applicable at Year 0 (eg as a pre requisite for certification), the proposal is that it becomes valid from the 3</w:t>
      </w:r>
      <w:r>
        <w:rPr>
          <w:rFonts w:cs="Arial"/>
          <w:vertAlign w:val="superscript"/>
        </w:rPr>
        <w:t>rd</w:t>
      </w:r>
      <w:r>
        <w:rPr>
          <w:rFonts w:cs="Arial"/>
        </w:rPr>
        <w:t xml:space="preserve"> year of certification. The reason is that ASMOs need time and resources before being able to setup effective Internal Control Systems, which is part of the way for the formalization, organization strengthening that Fairtrade encourages.  </w:t>
      </w:r>
    </w:p>
    <w:p w14:paraId="72EF843D" w14:textId="77777777" w:rsidR="00B062C3" w:rsidRDefault="00B062C3" w:rsidP="00B062C3">
      <w:pPr>
        <w:spacing w:before="120" w:after="120" w:line="240" w:lineRule="auto"/>
        <w:rPr>
          <w:rFonts w:cs="Arial"/>
        </w:rPr>
      </w:pPr>
      <w:r>
        <w:rPr>
          <w:rFonts w:cs="Arial"/>
        </w:rPr>
        <w:t>Independently from whether there is an ICS or not, ASMOs are accountable as of Year 0 for all requirements related to traceability of the minerals, implement of conflict-mineral requirements, etc.</w:t>
      </w:r>
    </w:p>
    <w:p w14:paraId="69B11C42" w14:textId="77777777" w:rsidR="00B062C3" w:rsidRDefault="00B062C3" w:rsidP="00B062C3">
      <w:pPr>
        <w:spacing w:before="120" w:after="120" w:line="240" w:lineRule="auto"/>
        <w:rPr>
          <w:b/>
        </w:rPr>
      </w:pPr>
      <w:r>
        <w:rPr>
          <w:rFonts w:cs="Arial"/>
        </w:rPr>
        <w:t>Do agree with the requirements on Internal Control System for ASMOs (3.2 to 3.6)? (</w:t>
      </w:r>
      <w:r>
        <w:rPr>
          <w:b/>
        </w:rPr>
        <w:t>their content and intent, timelines for application, etc.)</w:t>
      </w:r>
    </w:p>
    <w:p w14:paraId="4A95F2CF" w14:textId="77777777" w:rsidR="00B062C3" w:rsidRDefault="00B062C3" w:rsidP="00B062C3">
      <w:pPr>
        <w:spacing w:before="120" w:after="120" w:line="240" w:lineRule="auto"/>
        <w:rPr>
          <w:rFonts w:cs="Arial"/>
        </w:rPr>
      </w:pPr>
    </w:p>
    <w:p w14:paraId="7590B913" w14:textId="77777777" w:rsidR="00B062C3" w:rsidRDefault="00B062C3" w:rsidP="00B062C3">
      <w:pPr>
        <w:keepNext/>
        <w:keepLines/>
        <w:spacing w:before="120" w:after="120"/>
      </w:pPr>
      <w:sdt>
        <w:sdtPr>
          <w:rPr>
            <w:rFonts w:cs="Arial"/>
            <w:color w:val="0D0D0D" w:themeColor="text1" w:themeTint="F2"/>
          </w:rPr>
          <w:id w:val="1258181469"/>
          <w14:checkbox>
            <w14:checked w14:val="0"/>
            <w14:checkedState w14:val="2612" w14:font="MS Gothic"/>
            <w14:uncheckedState w14:val="2610" w14:font="MS Gothic"/>
          </w14:checkbox>
        </w:sdtPr>
        <w:sdtContent>
          <w:r>
            <w:rPr>
              <w:rFonts w:ascii="MS Gothic" w:eastAsia="MS Gothic" w:hAnsi="MS Gothic" w:cs="Arial" w:hint="eastAsia"/>
              <w:color w:val="0D0D0D" w:themeColor="text1" w:themeTint="F2"/>
            </w:rPr>
            <w:t>☐</w:t>
          </w:r>
        </w:sdtContent>
      </w:sdt>
      <w:r>
        <w:t xml:space="preserve">  Yes</w:t>
      </w:r>
    </w:p>
    <w:p w14:paraId="4C1911DA" w14:textId="77777777" w:rsidR="00B062C3" w:rsidRDefault="00B062C3" w:rsidP="00B062C3">
      <w:pPr>
        <w:keepNext/>
        <w:keepLines/>
        <w:spacing w:before="120" w:after="120"/>
      </w:pPr>
      <w:sdt>
        <w:sdtPr>
          <w:rPr>
            <w:rFonts w:cs="Arial"/>
            <w:color w:val="0D0D0D" w:themeColor="text1" w:themeTint="F2"/>
          </w:rPr>
          <w:id w:val="-2050746604"/>
          <w14:checkbox>
            <w14:checked w14:val="0"/>
            <w14:checkedState w14:val="2612" w14:font="MS Gothic"/>
            <w14:uncheckedState w14:val="2610" w14:font="MS Gothic"/>
          </w14:checkbox>
        </w:sdtPr>
        <w:sdtContent>
          <w:r>
            <w:rPr>
              <w:rFonts w:ascii="MS Gothic" w:eastAsia="MS Gothic" w:hAnsi="MS Gothic" w:cs="Arial" w:hint="eastAsia"/>
              <w:color w:val="0D0D0D" w:themeColor="text1" w:themeTint="F2"/>
            </w:rPr>
            <w:t>☐</w:t>
          </w:r>
        </w:sdtContent>
      </w:sdt>
      <w:r>
        <w:t xml:space="preserve">  No</w:t>
      </w:r>
    </w:p>
    <w:p w14:paraId="78CEAD16" w14:textId="77777777" w:rsidR="00B062C3" w:rsidRDefault="00B062C3" w:rsidP="00B062C3">
      <w:pPr>
        <w:keepNext/>
        <w:keepLines/>
        <w:spacing w:before="120" w:after="120"/>
      </w:pPr>
      <w:sdt>
        <w:sdtPr>
          <w:rPr>
            <w:rFonts w:cs="Arial"/>
            <w:color w:val="0D0D0D" w:themeColor="text1" w:themeTint="F2"/>
          </w:rPr>
          <w:id w:val="-859431298"/>
          <w14:checkbox>
            <w14:checked w14:val="0"/>
            <w14:checkedState w14:val="2612" w14:font="MS Gothic"/>
            <w14:uncheckedState w14:val="2610" w14:font="MS Gothic"/>
          </w14:checkbox>
        </w:sdtPr>
        <w:sdtContent>
          <w:r>
            <w:rPr>
              <w:rFonts w:ascii="MS Gothic" w:eastAsia="MS Gothic" w:hAnsi="MS Gothic" w:cs="Arial" w:hint="eastAsia"/>
              <w:color w:val="0D0D0D" w:themeColor="text1" w:themeTint="F2"/>
            </w:rPr>
            <w:t>☐</w:t>
          </w:r>
        </w:sdtContent>
      </w:sdt>
      <w:r>
        <w:t xml:space="preserve">  I am unsure</w:t>
      </w:r>
    </w:p>
    <w:p w14:paraId="2BD31D7A" w14:textId="77777777" w:rsidR="00B062C3" w:rsidRDefault="00B062C3" w:rsidP="00B062C3">
      <w:pPr>
        <w:keepNext/>
        <w:keepLines/>
        <w:spacing w:before="120" w:after="120"/>
      </w:pPr>
      <w:r>
        <w:t>Please develop your comment here:</w:t>
      </w:r>
    </w:p>
    <w:p w14:paraId="5D1EAE28" w14:textId="77777777" w:rsidR="00B062C3" w:rsidRDefault="00B062C3" w:rsidP="00B062C3">
      <w:pPr>
        <w:keepNext/>
        <w:keepLines/>
        <w:spacing w:before="120" w:after="120"/>
      </w:pPr>
      <w:r>
        <w:t>________________________</w:t>
      </w:r>
    </w:p>
    <w:p w14:paraId="7D0C1064" w14:textId="6D103D18" w:rsidR="00B062C3" w:rsidRDefault="00B062C3" w:rsidP="00B062C3">
      <w:pPr>
        <w:pStyle w:val="Heading1"/>
        <w:numPr>
          <w:ilvl w:val="0"/>
          <w:numId w:val="25"/>
        </w:numPr>
        <w:rPr>
          <w:rFonts w:ascii="Arial" w:hAnsi="Arial" w:cs="Arial"/>
          <w:color w:val="auto"/>
          <w:u w:val="single"/>
        </w:rPr>
      </w:pPr>
      <w:bookmarkStart w:id="11" w:name="_Toc398309001"/>
      <w:r>
        <w:rPr>
          <w:rFonts w:ascii="Arial" w:hAnsi="Arial" w:cs="Arial"/>
          <w:color w:val="auto"/>
          <w:u w:val="single"/>
        </w:rPr>
        <w:t>Management of toxic substances:</w:t>
      </w:r>
      <w:bookmarkEnd w:id="11"/>
    </w:p>
    <w:p w14:paraId="1591641D" w14:textId="3FC814BC" w:rsidR="00B062C3" w:rsidRDefault="00B062C3" w:rsidP="00B062C3">
      <w:pPr>
        <w:ind w:left="-18" w:right="-18"/>
        <w:rPr>
          <w:szCs w:val="20"/>
        </w:rPr>
      </w:pPr>
      <w:r>
        <w:rPr>
          <w:rFonts w:cs="Arial"/>
          <w:szCs w:val="20"/>
        </w:rPr>
        <w:t xml:space="preserve">Certified miners must use safe and responsible practices for managing toxic chemicals in gold recovery. Chemicals have to be reduced to a minimum and where possible eliminated over an agreed time period, supporting achievement of the policy goals of the Minamata Convention on mercury management and elimination. </w:t>
      </w:r>
      <w:r>
        <w:rPr>
          <w:szCs w:val="20"/>
        </w:rPr>
        <w:t>A process must be set up to support ASMOs to minimize or eradicate (as appropriate) the use of mercury and cyanide over a period of time, through implementation of responsible practices and technologies to mitigate the impact on the environment and human health. However the use of mercury, until an alternative solution that is economically and technically viable, should follow certain rules:</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8"/>
        <w:gridCol w:w="812"/>
        <w:gridCol w:w="7270"/>
      </w:tblGrid>
      <w:tr w:rsidR="00B062C3" w14:paraId="4BA7F2DE" w14:textId="77777777" w:rsidTr="00B062C3">
        <w:trPr>
          <w:trHeight w:val="1105"/>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BA65A2" w14:textId="77777777" w:rsidR="00B062C3" w:rsidRDefault="00B062C3">
            <w:pPr>
              <w:ind w:left="-160" w:firstLine="160"/>
              <w:rPr>
                <w:rFonts w:cs="Arial"/>
                <w:b/>
                <w:color w:val="0070C0"/>
                <w:szCs w:val="20"/>
                <w:lang w:val="en-US" w:eastAsia="en-US"/>
              </w:rPr>
            </w:pPr>
            <w:r>
              <w:rPr>
                <w:rFonts w:cs="Arial"/>
                <w:b/>
                <w:color w:val="0070C0"/>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D9BB10" w14:textId="77777777" w:rsidR="00B062C3" w:rsidRDefault="00B062C3">
            <w:pPr>
              <w:ind w:left="-160" w:firstLine="160"/>
              <w:rPr>
                <w:b/>
                <w:color w:val="0070C0"/>
                <w:szCs w:val="20"/>
                <w:lang w:val="en-US" w:eastAsia="ko-KR"/>
              </w:rPr>
            </w:pPr>
            <w:r>
              <w:rPr>
                <w:b/>
                <w:color w:val="0070C0"/>
                <w:szCs w:val="20"/>
                <w:lang w:val="en-US" w:eastAsia="ko-KR"/>
              </w:rPr>
              <w:t xml:space="preserve">Core </w:t>
            </w:r>
          </w:p>
        </w:tc>
        <w:tc>
          <w:tcPr>
            <w:tcW w:w="7270" w:type="dxa"/>
            <w:tcBorders>
              <w:top w:val="single" w:sz="4" w:space="0" w:color="auto"/>
              <w:left w:val="single" w:sz="4" w:space="0" w:color="auto"/>
              <w:bottom w:val="single" w:sz="4" w:space="0" w:color="auto"/>
              <w:right w:val="single" w:sz="4" w:space="0" w:color="auto"/>
            </w:tcBorders>
            <w:vAlign w:val="center"/>
            <w:hideMark/>
          </w:tcPr>
          <w:p w14:paraId="6DEA2C07" w14:textId="7FDB2AF8" w:rsidR="00B062C3" w:rsidRDefault="00B062C3">
            <w:pPr>
              <w:pStyle w:val="ListParagraph"/>
              <w:ind w:left="666"/>
              <w:rPr>
                <w:b/>
                <w:color w:val="0070C0"/>
                <w:lang w:val="en-US" w:eastAsia="en-US"/>
              </w:rPr>
            </w:pPr>
            <w:r>
              <w:rPr>
                <w:rFonts w:cs="Arial"/>
                <w:b/>
                <w:i/>
                <w:noProof/>
                <w:color w:val="0070C0"/>
                <w:sz w:val="16"/>
                <w:szCs w:val="16"/>
              </w:rPr>
              <w:drawing>
                <wp:inline distT="0" distB="0" distL="0" distR="0" wp14:anchorId="2DC90811" wp14:editId="07D7E0E3">
                  <wp:extent cx="409575" cy="409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color w:val="0070C0"/>
                <w:lang w:val="en-US" w:eastAsia="en-US"/>
              </w:rPr>
              <w:t xml:space="preserve">3.2.1 The use of Mercury must be limited to designated areas, and should </w:t>
            </w:r>
            <w:r>
              <w:rPr>
                <w:color w:val="0070C0"/>
                <w:szCs w:val="20"/>
                <w:lang w:val="en-US" w:eastAsia="en-US"/>
              </w:rPr>
              <w:t xml:space="preserve">not happen near river beds. </w:t>
            </w:r>
          </w:p>
        </w:tc>
      </w:tr>
      <w:tr w:rsidR="00B062C3" w14:paraId="533EF416" w14:textId="77777777" w:rsidTr="00B062C3">
        <w:trPr>
          <w:trHeight w:val="1087"/>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1CFEE7" w14:textId="77777777" w:rsidR="00B062C3" w:rsidRDefault="00B062C3">
            <w:pPr>
              <w:ind w:left="-160" w:firstLine="160"/>
              <w:rPr>
                <w:rFonts w:cs="Arial"/>
                <w:b/>
                <w:color w:val="0070C0"/>
                <w:szCs w:val="20"/>
                <w:lang w:val="en-US" w:eastAsia="en-US"/>
              </w:rPr>
            </w:pPr>
            <w:r>
              <w:rPr>
                <w:rFonts w:cs="Arial"/>
                <w:b/>
                <w:color w:val="0070C0"/>
                <w:szCs w:val="20"/>
                <w:lang w:val="en-US" w:eastAsia="en-US"/>
              </w:rPr>
              <w:t xml:space="preserve">Year 0 </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6B85A3" w14:textId="77777777" w:rsidR="00B062C3" w:rsidRDefault="00B062C3">
            <w:pPr>
              <w:ind w:left="-160" w:firstLine="160"/>
              <w:rPr>
                <w:b/>
                <w:color w:val="0070C0"/>
                <w:szCs w:val="20"/>
                <w:lang w:val="en-US" w:eastAsia="ko-KR"/>
              </w:rPr>
            </w:pPr>
            <w:r>
              <w:rPr>
                <w:rFonts w:cs="Arial"/>
                <w:b/>
                <w:color w:val="0070C0"/>
                <w:szCs w:val="20"/>
                <w:lang w:val="en-US" w:eastAsia="en-US"/>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6BF28E03" w14:textId="493FB4ED" w:rsidR="00B062C3" w:rsidRDefault="00B062C3">
            <w:pPr>
              <w:pStyle w:val="ListParagraph"/>
              <w:ind w:left="666"/>
              <w:rPr>
                <w:color w:val="0070C0"/>
                <w:szCs w:val="20"/>
                <w:lang w:val="en-US" w:eastAsia="en-US"/>
              </w:rPr>
            </w:pPr>
            <w:r>
              <w:rPr>
                <w:rFonts w:cs="Arial"/>
                <w:b/>
                <w:i/>
                <w:noProof/>
                <w:color w:val="0070C0"/>
                <w:sz w:val="16"/>
                <w:szCs w:val="16"/>
              </w:rPr>
              <w:drawing>
                <wp:inline distT="0" distB="0" distL="0" distR="0" wp14:anchorId="144748D9" wp14:editId="4F389883">
                  <wp:extent cx="409575" cy="4095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color w:val="0070C0"/>
                <w:szCs w:val="20"/>
                <w:lang w:val="en-US" w:eastAsia="en-US"/>
              </w:rPr>
              <w:t>3.2.2 Miners and workers handling mercury should use adequate protective equipment (gears, etc.)</w:t>
            </w:r>
          </w:p>
        </w:tc>
      </w:tr>
      <w:tr w:rsidR="00B062C3" w14:paraId="0C78ACEB"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26D885"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4D28B4"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3D1F58AF" w14:textId="77777777" w:rsidR="00B062C3" w:rsidRDefault="00B062C3">
            <w:pPr>
              <w:ind w:right="90"/>
              <w:rPr>
                <w:rFonts w:cs="Arial"/>
                <w:szCs w:val="20"/>
                <w:lang w:val="en-US" w:eastAsia="en-US"/>
              </w:rPr>
            </w:pPr>
            <w:r>
              <w:rPr>
                <w:rFonts w:cs="Arial"/>
                <w:b/>
                <w:szCs w:val="20"/>
                <w:lang w:val="en-US" w:eastAsia="en-US"/>
              </w:rPr>
              <w:t>3.2.3</w:t>
            </w:r>
            <w:r>
              <w:rPr>
                <w:rFonts w:cs="Arial"/>
                <w:b/>
                <w:szCs w:val="20"/>
                <w:lang w:val="en-US" w:eastAsia="en-US"/>
              </w:rPr>
              <w:tab/>
            </w:r>
            <w:r>
              <w:rPr>
                <w:rFonts w:cs="Arial"/>
                <w:szCs w:val="20"/>
                <w:lang w:val="en-US" w:eastAsia="en-US"/>
              </w:rPr>
              <w:t xml:space="preserve">Whole ore amalgamation of gold with mercury is not allowed. A mercury-free concentration process </w:t>
            </w:r>
            <w:r>
              <w:rPr>
                <w:rFonts w:cs="Arial"/>
                <w:b/>
                <w:szCs w:val="20"/>
                <w:lang w:val="en-US" w:eastAsia="en-US"/>
              </w:rPr>
              <w:t>must precede</w:t>
            </w:r>
            <w:r>
              <w:rPr>
                <w:rFonts w:cs="Arial"/>
                <w:szCs w:val="20"/>
                <w:lang w:val="en-US" w:eastAsia="en-US"/>
              </w:rPr>
              <w:t xml:space="preserve"> amalgamation. Concentration may be done mechanically or manually.</w:t>
            </w:r>
          </w:p>
          <w:p w14:paraId="7699FC80" w14:textId="77777777" w:rsidR="00B062C3" w:rsidRDefault="00B062C3">
            <w:pPr>
              <w:ind w:right="90"/>
              <w:rPr>
                <w:rFonts w:cs="Arial"/>
                <w:szCs w:val="20"/>
                <w:lang w:val="en-US" w:eastAsia="en-US"/>
              </w:rPr>
            </w:pPr>
            <w:r>
              <w:rPr>
                <w:rFonts w:cs="Arial"/>
                <w:b/>
                <w:i/>
                <w:szCs w:val="20"/>
                <w:lang w:val="en-US" w:eastAsia="en-US"/>
              </w:rPr>
              <w:t xml:space="preserve">Guidance: </w:t>
            </w:r>
            <w:r>
              <w:rPr>
                <w:rFonts w:cs="Arial"/>
                <w:szCs w:val="20"/>
                <w:lang w:val="en-US" w:eastAsia="en-US"/>
              </w:rPr>
              <w:t xml:space="preserve">In case of Systems of Production without mechanized processing </w:t>
            </w:r>
            <w:r>
              <w:rPr>
                <w:rFonts w:cs="Arial"/>
                <w:szCs w:val="20"/>
                <w:lang w:val="en-US" w:eastAsia="en-US"/>
              </w:rPr>
              <w:lastRenderedPageBreak/>
              <w:t>plants (only domestic processing plants), hand-sorting of mineral inside or outside the mine is considered a concentration process.</w:t>
            </w:r>
          </w:p>
        </w:tc>
      </w:tr>
      <w:tr w:rsidR="00B062C3" w14:paraId="3234ABF6"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8E74F0" w14:textId="77777777" w:rsidR="00B062C3" w:rsidRDefault="00B062C3">
            <w:pPr>
              <w:ind w:left="-160" w:firstLine="160"/>
              <w:rPr>
                <w:rFonts w:cs="Arial"/>
                <w:b/>
                <w:szCs w:val="20"/>
                <w:lang w:val="en-US" w:eastAsia="en-US"/>
              </w:rPr>
            </w:pPr>
            <w:r>
              <w:rPr>
                <w:rFonts w:cs="Arial"/>
                <w:b/>
                <w:szCs w:val="20"/>
                <w:lang w:val="en-US" w:eastAsia="en-US"/>
              </w:rPr>
              <w:lastRenderedPageBreak/>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28CC31"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482E45B2" w14:textId="77777777" w:rsidR="00B062C3" w:rsidRDefault="00B062C3">
            <w:pPr>
              <w:ind w:right="90"/>
              <w:rPr>
                <w:rFonts w:cs="Arial"/>
                <w:szCs w:val="20"/>
                <w:lang w:val="en-US" w:eastAsia="en-US"/>
              </w:rPr>
            </w:pPr>
            <w:r>
              <w:rPr>
                <w:rFonts w:cs="Arial"/>
                <w:b/>
                <w:szCs w:val="20"/>
                <w:lang w:val="en-US" w:eastAsia="en-US"/>
              </w:rPr>
              <w:t>3.2.4</w:t>
            </w:r>
            <w:r>
              <w:rPr>
                <w:rFonts w:cs="Arial"/>
                <w:b/>
                <w:szCs w:val="20"/>
                <w:lang w:val="en-US" w:eastAsia="en-US"/>
              </w:rPr>
              <w:tab/>
            </w:r>
            <w:r>
              <w:rPr>
                <w:rFonts w:cs="Arial"/>
                <w:szCs w:val="20"/>
                <w:lang w:val="en-US" w:eastAsia="en-US"/>
              </w:rPr>
              <w:t xml:space="preserve">If mercury is used in mineral processing, retorts or alternative processing </w:t>
            </w:r>
            <w:r>
              <w:rPr>
                <w:rFonts w:cs="Arial"/>
                <w:b/>
                <w:szCs w:val="20"/>
                <w:lang w:val="en-US" w:eastAsia="en-US"/>
              </w:rPr>
              <w:t>must be used</w:t>
            </w:r>
            <w:r>
              <w:rPr>
                <w:rFonts w:cs="Arial"/>
                <w:szCs w:val="20"/>
                <w:lang w:val="en-US" w:eastAsia="en-US"/>
              </w:rPr>
              <w:t>.</w:t>
            </w:r>
          </w:p>
        </w:tc>
      </w:tr>
      <w:tr w:rsidR="00B062C3" w14:paraId="205E91C1"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B5BE3B"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4FAA50" w14:textId="77777777" w:rsidR="00B062C3" w:rsidRDefault="00B062C3">
            <w:pPr>
              <w:ind w:left="-160" w:firstLine="160"/>
              <w:rPr>
                <w:rFonts w:cs="Arial"/>
                <w:b/>
                <w:szCs w:val="20"/>
                <w:lang w:val="en-US" w:eastAsia="en-US"/>
              </w:rPr>
            </w:pPr>
            <w:r>
              <w:rPr>
                <w:rFonts w:cs="Arial"/>
                <w:b/>
                <w:szCs w:val="20"/>
                <w:lang w:val="en-US" w:eastAsia="en-US"/>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57458079" w14:textId="77777777" w:rsidR="00B062C3" w:rsidRDefault="00B062C3">
            <w:pPr>
              <w:ind w:right="90"/>
              <w:rPr>
                <w:b/>
                <w:lang w:val="en-US" w:eastAsia="en-US"/>
              </w:rPr>
            </w:pPr>
            <w:r>
              <w:rPr>
                <w:b/>
                <w:lang w:val="en-US" w:eastAsia="en-US"/>
              </w:rPr>
              <w:t>3.2.5</w:t>
            </w:r>
            <w:r>
              <w:rPr>
                <w:b/>
                <w:lang w:val="en-US" w:eastAsia="en-US"/>
              </w:rPr>
              <w:tab/>
            </w:r>
            <w:r>
              <w:rPr>
                <w:lang w:val="en-US" w:eastAsia="en-US"/>
              </w:rPr>
              <w:t xml:space="preserve">Nitric acid </w:t>
            </w:r>
            <w:r>
              <w:rPr>
                <w:b/>
                <w:lang w:val="en-US" w:eastAsia="en-US"/>
              </w:rPr>
              <w:t>must not be used</w:t>
            </w:r>
            <w:r>
              <w:rPr>
                <w:lang w:val="en-US" w:eastAsia="en-US"/>
              </w:rPr>
              <w:t xml:space="preserve"> for dissolving amalgam.</w:t>
            </w:r>
          </w:p>
        </w:tc>
      </w:tr>
      <w:tr w:rsidR="00B062C3" w14:paraId="0570F474"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0A4CE3"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348E03"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2838D1FF" w14:textId="77777777" w:rsidR="00B062C3" w:rsidRDefault="00B062C3">
            <w:pPr>
              <w:ind w:right="90"/>
              <w:rPr>
                <w:rFonts w:cs="Arial"/>
                <w:szCs w:val="20"/>
                <w:lang w:val="en-US" w:eastAsia="en-US"/>
              </w:rPr>
            </w:pPr>
            <w:r>
              <w:rPr>
                <w:rFonts w:cs="Arial"/>
                <w:b/>
                <w:szCs w:val="20"/>
                <w:lang w:val="en-US" w:eastAsia="en-US"/>
              </w:rPr>
              <w:t>3.2.6</w:t>
            </w:r>
            <w:r>
              <w:rPr>
                <w:rFonts w:cs="Arial"/>
                <w:b/>
                <w:szCs w:val="20"/>
                <w:lang w:val="en-US" w:eastAsia="en-US"/>
              </w:rPr>
              <w:tab/>
            </w:r>
            <w:r>
              <w:rPr>
                <w:rFonts w:cs="Arial"/>
                <w:szCs w:val="20"/>
                <w:lang w:val="en-US" w:eastAsia="en-US"/>
              </w:rPr>
              <w:t xml:space="preserve">Amalgam burning </w:t>
            </w:r>
            <w:r>
              <w:rPr>
                <w:rFonts w:cs="Arial"/>
                <w:b/>
                <w:szCs w:val="20"/>
                <w:lang w:val="en-US" w:eastAsia="en-US"/>
              </w:rPr>
              <w:t>must not take place</w:t>
            </w:r>
            <w:r>
              <w:rPr>
                <w:rFonts w:cs="Arial"/>
                <w:szCs w:val="20"/>
                <w:lang w:val="en-US" w:eastAsia="en-US"/>
              </w:rPr>
              <w:t xml:space="preserve"> in homes or kitchens, or other indoor places where people without protection may be affected.</w:t>
            </w:r>
          </w:p>
          <w:p w14:paraId="26DCF35D" w14:textId="77777777" w:rsidR="00B062C3" w:rsidRDefault="00B062C3">
            <w:pPr>
              <w:ind w:right="90"/>
              <w:rPr>
                <w:rFonts w:cs="Arial"/>
                <w:szCs w:val="20"/>
                <w:lang w:val="en-US" w:eastAsia="en-US"/>
              </w:rPr>
            </w:pPr>
            <w:r>
              <w:rPr>
                <w:rFonts w:cs="Arial"/>
                <w:szCs w:val="20"/>
                <w:lang w:val="en-US" w:eastAsia="en-US"/>
              </w:rPr>
              <w:t xml:space="preserve">Amalgam burning </w:t>
            </w:r>
            <w:r>
              <w:rPr>
                <w:rFonts w:cs="Arial"/>
                <w:b/>
                <w:szCs w:val="20"/>
                <w:lang w:val="en-US" w:eastAsia="en-US"/>
              </w:rPr>
              <w:t>must be done</w:t>
            </w:r>
            <w:r>
              <w:rPr>
                <w:rFonts w:cs="Arial"/>
                <w:szCs w:val="20"/>
                <w:lang w:val="en-US" w:eastAsia="en-US"/>
              </w:rPr>
              <w:t xml:space="preserve"> </w:t>
            </w:r>
            <w:r>
              <w:rPr>
                <w:rFonts w:cs="Arial"/>
                <w:color w:val="0070C0"/>
                <w:szCs w:val="20"/>
                <w:lang w:val="en-US" w:eastAsia="en-US"/>
              </w:rPr>
              <w:t xml:space="preserve">using recovery techniques </w:t>
            </w:r>
            <w:r>
              <w:rPr>
                <w:rFonts w:cs="Arial"/>
                <w:szCs w:val="20"/>
                <w:lang w:val="en-US" w:eastAsia="en-US"/>
              </w:rPr>
              <w:t>only in designated premises providing privacy and security, and with proper equipment and trained personnel.</w:t>
            </w:r>
          </w:p>
        </w:tc>
      </w:tr>
      <w:tr w:rsidR="00B062C3" w14:paraId="05CB9450"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ECC6C"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D5339D"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2229C27D" w14:textId="77777777" w:rsidR="00B062C3" w:rsidRDefault="00B062C3">
            <w:pPr>
              <w:ind w:right="90"/>
              <w:rPr>
                <w:rFonts w:cs="Arial"/>
                <w:b/>
                <w:szCs w:val="20"/>
                <w:lang w:val="en-US" w:eastAsia="en-US"/>
              </w:rPr>
            </w:pPr>
            <w:r>
              <w:rPr>
                <w:rFonts w:cs="Arial"/>
                <w:b/>
                <w:szCs w:val="20"/>
                <w:lang w:val="en-US" w:eastAsia="en-US"/>
              </w:rPr>
              <w:t>3.2.7</w:t>
            </w:r>
            <w:r>
              <w:rPr>
                <w:rFonts w:cs="Arial"/>
                <w:b/>
                <w:szCs w:val="20"/>
                <w:lang w:val="en-US" w:eastAsia="en-US"/>
              </w:rPr>
              <w:tab/>
              <w:t xml:space="preserve">A </w:t>
            </w:r>
            <w:r>
              <w:rPr>
                <w:rFonts w:cs="Arial"/>
                <w:szCs w:val="20"/>
                <w:lang w:val="en-US" w:eastAsia="en-US"/>
              </w:rPr>
              <w:t xml:space="preserve">safe site must be maintained for the specific purpose of storage, use, and disposal of toxic and dangerous substances. This location </w:t>
            </w:r>
            <w:r>
              <w:rPr>
                <w:rFonts w:cs="Arial"/>
                <w:b/>
                <w:szCs w:val="20"/>
                <w:lang w:val="en-US" w:eastAsia="en-US"/>
              </w:rPr>
              <w:t>must have</w:t>
            </w:r>
            <w:r>
              <w:rPr>
                <w:rFonts w:cs="Arial"/>
                <w:szCs w:val="20"/>
                <w:lang w:val="en-US" w:eastAsia="en-US"/>
              </w:rPr>
              <w:t xml:space="preserve"> adequate conditions for safe storage and inventory keeping .Toxic and dangerous substances </w:t>
            </w:r>
            <w:r>
              <w:rPr>
                <w:rFonts w:cs="Arial"/>
                <w:b/>
                <w:szCs w:val="20"/>
                <w:lang w:val="en-US" w:eastAsia="en-US"/>
              </w:rPr>
              <w:t>must not be stored</w:t>
            </w:r>
            <w:r>
              <w:rPr>
                <w:rFonts w:cs="Arial"/>
                <w:szCs w:val="20"/>
                <w:lang w:val="en-US" w:eastAsia="en-US"/>
              </w:rPr>
              <w:t xml:space="preserve"> in residences.</w:t>
            </w:r>
          </w:p>
          <w:p w14:paraId="3716EE95" w14:textId="77777777" w:rsidR="00B062C3" w:rsidRDefault="00B062C3">
            <w:pPr>
              <w:ind w:right="90"/>
              <w:rPr>
                <w:rFonts w:cs="Arial"/>
                <w:szCs w:val="20"/>
                <w:lang w:val="en-US" w:eastAsia="en-US"/>
              </w:rPr>
            </w:pPr>
            <w:r>
              <w:rPr>
                <w:rFonts w:cs="Arial"/>
                <w:b/>
                <w:i/>
                <w:szCs w:val="20"/>
                <w:lang w:val="en-US" w:eastAsia="en-US"/>
              </w:rPr>
              <w:t xml:space="preserve">Guidance: </w:t>
            </w:r>
            <w:r>
              <w:rPr>
                <w:rFonts w:cs="Arial"/>
                <w:szCs w:val="20"/>
                <w:lang w:val="en-US" w:eastAsia="en-US"/>
              </w:rPr>
              <w:t>Toxic and dangerous substances include</w:t>
            </w:r>
            <w:r>
              <w:rPr>
                <w:rFonts w:cs="Arial"/>
                <w:b/>
                <w:szCs w:val="20"/>
                <w:lang w:val="en-US" w:eastAsia="en-US"/>
              </w:rPr>
              <w:t xml:space="preserve"> </w:t>
            </w:r>
            <w:r>
              <w:rPr>
                <w:rFonts w:cs="Arial"/>
                <w:szCs w:val="20"/>
                <w:lang w:val="en-US" w:eastAsia="en-US"/>
              </w:rPr>
              <w:t>explosives, mercury, cyanide, acids and any other chemical substance. Adequate conditions include a ventilated building or structure with access by only trained persons.</w:t>
            </w:r>
          </w:p>
        </w:tc>
      </w:tr>
      <w:tr w:rsidR="00B062C3" w14:paraId="16604228"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056DCB"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1EF71"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1F5BB511" w14:textId="77777777" w:rsidR="00B062C3" w:rsidRDefault="00B062C3">
            <w:pPr>
              <w:ind w:left="90" w:right="90"/>
              <w:rPr>
                <w:rFonts w:cs="Arial"/>
                <w:szCs w:val="20"/>
                <w:lang w:val="en-US" w:eastAsia="en-US"/>
              </w:rPr>
            </w:pPr>
            <w:r>
              <w:rPr>
                <w:rFonts w:cs="Arial"/>
                <w:b/>
                <w:szCs w:val="20"/>
                <w:lang w:val="en-US" w:eastAsia="en-US"/>
              </w:rPr>
              <w:t>3.2.8</w:t>
            </w:r>
            <w:r>
              <w:rPr>
                <w:rFonts w:cs="Arial"/>
                <w:b/>
                <w:szCs w:val="20"/>
                <w:lang w:val="en-US" w:eastAsia="en-US"/>
              </w:rPr>
              <w:tab/>
            </w:r>
            <w:r>
              <w:rPr>
                <w:rFonts w:cs="Arial"/>
                <w:szCs w:val="20"/>
                <w:lang w:val="en-US" w:eastAsia="en-US"/>
              </w:rPr>
              <w:t xml:space="preserve">The toxic and dangerous substances may only be used and handled by trained adults over 18.  </w:t>
            </w:r>
          </w:p>
          <w:p w14:paraId="1C3E200D" w14:textId="77777777" w:rsidR="00B062C3" w:rsidRDefault="00B062C3">
            <w:pPr>
              <w:ind w:left="90" w:right="90"/>
              <w:rPr>
                <w:rFonts w:cs="Arial"/>
                <w:szCs w:val="20"/>
                <w:lang w:val="en-US" w:eastAsia="en-US"/>
              </w:rPr>
            </w:pPr>
            <w:r>
              <w:rPr>
                <w:rFonts w:cs="Arial"/>
                <w:szCs w:val="20"/>
                <w:lang w:val="en-US" w:eastAsia="en-US"/>
              </w:rPr>
              <w:t xml:space="preserve">Toxic and dangerous substances such as mercury, cyanide and acids </w:t>
            </w:r>
            <w:r>
              <w:rPr>
                <w:rFonts w:cs="Arial"/>
                <w:b/>
                <w:szCs w:val="20"/>
                <w:lang w:val="en-US" w:eastAsia="en-US"/>
              </w:rPr>
              <w:t>must never be used or handled</w:t>
            </w:r>
            <w:r>
              <w:rPr>
                <w:rFonts w:cs="Arial"/>
                <w:szCs w:val="20"/>
                <w:lang w:val="en-US" w:eastAsia="en-US"/>
              </w:rPr>
              <w:t xml:space="preserve"> by pregnant or breastfeeding women, or persons diagnosed with mental deficiencies, or diseases of the gastrointestinal, urinary, nervous or respiratory systems.</w:t>
            </w:r>
          </w:p>
        </w:tc>
      </w:tr>
      <w:tr w:rsidR="00B062C3" w14:paraId="631EB568"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6AB30"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71FBD3"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0AD687A7" w14:textId="77777777" w:rsidR="00B062C3" w:rsidRDefault="00B062C3">
            <w:pPr>
              <w:ind w:left="90" w:right="90"/>
              <w:rPr>
                <w:rFonts w:cs="Arial"/>
                <w:szCs w:val="20"/>
                <w:lang w:val="en-US" w:eastAsia="en-US"/>
              </w:rPr>
            </w:pPr>
            <w:r>
              <w:rPr>
                <w:rFonts w:cs="Arial"/>
                <w:b/>
                <w:szCs w:val="20"/>
                <w:lang w:val="en-US" w:eastAsia="en-US"/>
              </w:rPr>
              <w:t>3.2.9</w:t>
            </w:r>
            <w:r>
              <w:rPr>
                <w:rFonts w:cs="Arial"/>
                <w:b/>
                <w:szCs w:val="20"/>
                <w:lang w:val="en-US" w:eastAsia="en-US"/>
              </w:rPr>
              <w:tab/>
            </w:r>
            <w:r>
              <w:rPr>
                <w:rFonts w:cs="Arial"/>
                <w:szCs w:val="20"/>
                <w:lang w:val="en-US" w:eastAsia="en-US"/>
              </w:rPr>
              <w:t xml:space="preserve">Instruments and tools used for any operations with mercury </w:t>
            </w:r>
            <w:r>
              <w:rPr>
                <w:rFonts w:cs="Arial"/>
                <w:b/>
                <w:szCs w:val="20"/>
                <w:lang w:val="en-US" w:eastAsia="en-US"/>
              </w:rPr>
              <w:t>must not be used</w:t>
            </w:r>
            <w:r>
              <w:rPr>
                <w:rFonts w:cs="Arial"/>
                <w:szCs w:val="20"/>
                <w:lang w:val="en-US" w:eastAsia="en-US"/>
              </w:rPr>
              <w:t xml:space="preserve"> in any other domestic activity.</w:t>
            </w:r>
          </w:p>
        </w:tc>
      </w:tr>
      <w:tr w:rsidR="00B062C3" w14:paraId="2CF4796B"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224946"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61CAE3"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54B132BE" w14:textId="77777777" w:rsidR="00B062C3" w:rsidRDefault="00B062C3">
            <w:pPr>
              <w:ind w:left="90" w:right="90"/>
              <w:rPr>
                <w:rFonts w:cs="Arial"/>
                <w:szCs w:val="20"/>
                <w:lang w:val="en-US" w:eastAsia="en-US"/>
              </w:rPr>
            </w:pPr>
            <w:r>
              <w:rPr>
                <w:rFonts w:cs="Arial"/>
                <w:b/>
                <w:szCs w:val="20"/>
                <w:lang w:val="en-US" w:eastAsia="en-US"/>
              </w:rPr>
              <w:t>3.2.10</w:t>
            </w:r>
            <w:r>
              <w:rPr>
                <w:rFonts w:cs="Arial"/>
                <w:b/>
                <w:szCs w:val="20"/>
                <w:lang w:val="en-US" w:eastAsia="en-US"/>
              </w:rPr>
              <w:tab/>
            </w:r>
            <w:r>
              <w:rPr>
                <w:rFonts w:cs="Arial"/>
                <w:szCs w:val="20"/>
                <w:lang w:val="en-US" w:eastAsia="en-US"/>
              </w:rPr>
              <w:t xml:space="preserve">If the ASMO uses cyanide to recover gold, cyanide solutions and tailings </w:t>
            </w:r>
            <w:r>
              <w:rPr>
                <w:rFonts w:cs="Arial"/>
                <w:b/>
                <w:szCs w:val="20"/>
                <w:lang w:val="en-US" w:eastAsia="en-US"/>
              </w:rPr>
              <w:t>must be detoxified</w:t>
            </w:r>
            <w:r>
              <w:rPr>
                <w:rFonts w:cs="Arial"/>
                <w:szCs w:val="20"/>
                <w:lang w:val="en-US" w:eastAsia="en-US"/>
              </w:rPr>
              <w:t xml:space="preserve"> in a lined pond or tank before discharge.</w:t>
            </w:r>
          </w:p>
        </w:tc>
      </w:tr>
      <w:tr w:rsidR="00B062C3" w14:paraId="123D42BA"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E2C1E8"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5B86C"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tcPr>
          <w:p w14:paraId="66F0EA96" w14:textId="77777777" w:rsidR="00B062C3" w:rsidRDefault="00B062C3">
            <w:pPr>
              <w:ind w:left="90" w:right="90"/>
              <w:rPr>
                <w:rFonts w:cs="Arial"/>
                <w:szCs w:val="20"/>
                <w:lang w:val="en-US" w:eastAsia="en-US"/>
              </w:rPr>
            </w:pPr>
            <w:r>
              <w:rPr>
                <w:rFonts w:cs="Arial"/>
                <w:b/>
                <w:szCs w:val="20"/>
                <w:lang w:val="en-US" w:eastAsia="en-US"/>
              </w:rPr>
              <w:t xml:space="preserve">3.2.11 </w:t>
            </w:r>
            <w:r>
              <w:rPr>
                <w:rFonts w:cs="Arial"/>
                <w:szCs w:val="20"/>
                <w:lang w:val="en-US" w:eastAsia="en-US"/>
              </w:rPr>
              <w:t xml:space="preserve">Amalgamation and cyanidation tailings and solutions </w:t>
            </w:r>
            <w:r>
              <w:rPr>
                <w:rFonts w:cs="Arial"/>
                <w:b/>
                <w:szCs w:val="20"/>
                <w:lang w:val="en-US" w:eastAsia="en-US"/>
              </w:rPr>
              <w:t xml:space="preserve">must not be discharged </w:t>
            </w:r>
            <w:r>
              <w:rPr>
                <w:rFonts w:cs="Arial"/>
                <w:szCs w:val="20"/>
                <w:lang w:val="en-US" w:eastAsia="en-US"/>
              </w:rPr>
              <w:t xml:space="preserve">into water, </w:t>
            </w:r>
            <w:r>
              <w:rPr>
                <w:rFonts w:cs="Arial"/>
                <w:color w:val="0070C0"/>
                <w:szCs w:val="20"/>
                <w:lang w:val="en-US" w:eastAsia="en-US"/>
              </w:rPr>
              <w:t>in places susceptible to flooding,</w:t>
            </w:r>
            <w:r>
              <w:rPr>
                <w:rFonts w:cs="Arial"/>
                <w:szCs w:val="20"/>
                <w:lang w:val="en-US" w:eastAsia="en-US"/>
              </w:rPr>
              <w:t xml:space="preserve"> or where they can reach water bodies.</w:t>
            </w:r>
          </w:p>
          <w:p w14:paraId="003BD3E9" w14:textId="79D0476F" w:rsidR="00B062C3" w:rsidRPr="00B062C3" w:rsidRDefault="00B062C3" w:rsidP="00B062C3">
            <w:pPr>
              <w:pStyle w:val="CommentText"/>
              <w:rPr>
                <w:lang w:val="en-US" w:eastAsia="en-US"/>
              </w:rPr>
            </w:pPr>
            <w:r>
              <w:rPr>
                <w:rFonts w:cs="Arial"/>
                <w:b/>
                <w:i/>
                <w:noProof/>
                <w:color w:val="0070C0"/>
                <w:sz w:val="16"/>
                <w:szCs w:val="16"/>
              </w:rPr>
              <w:drawing>
                <wp:inline distT="0" distB="0" distL="0" distR="0" wp14:anchorId="0DC26A0D" wp14:editId="3497FA29">
                  <wp:extent cx="409575" cy="409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cs="Arial"/>
                <w:color w:val="0070C0"/>
                <w:lang w:val="en-US" w:eastAsia="en-US"/>
              </w:rPr>
              <w:t>Guidance: In order to fulfil this, d</w:t>
            </w:r>
            <w:r>
              <w:rPr>
                <w:color w:val="0070C0"/>
                <w:lang w:val="en-US" w:eastAsia="en-US"/>
              </w:rPr>
              <w:t>isposal of mercury-contaminated tailings can be done by placing it on a clay or laterite soil-lined pit of several metres depth, located 100 metres away from any water body. When the hole is filled with mercury-contaminated tailings, it can be covered with 1 meter of clay or laterite, then compacted, covered with soil, and re-vegetated.”</w:t>
            </w:r>
            <w:r>
              <w:rPr>
                <w:rStyle w:val="FootnoteReference"/>
                <w:color w:val="0070C0"/>
                <w:lang w:val="en-US" w:eastAsia="en-US"/>
              </w:rPr>
              <w:footnoteReference w:id="12"/>
            </w:r>
          </w:p>
        </w:tc>
      </w:tr>
      <w:tr w:rsidR="00B062C3" w14:paraId="0BACD2B4"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358C13" w14:textId="77777777" w:rsidR="00B062C3" w:rsidRDefault="00B062C3">
            <w:pPr>
              <w:ind w:left="-160" w:firstLine="160"/>
              <w:rPr>
                <w:rFonts w:cs="Arial"/>
                <w:b/>
                <w:szCs w:val="20"/>
                <w:lang w:val="en-US" w:eastAsia="en-US"/>
              </w:rPr>
            </w:pPr>
            <w:r>
              <w:rPr>
                <w:rFonts w:cs="Arial"/>
                <w:b/>
                <w:szCs w:val="20"/>
                <w:lang w:val="en-US" w:eastAsia="en-US"/>
              </w:rPr>
              <w:lastRenderedPageBreak/>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4B8714"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1489F5F1" w14:textId="77777777" w:rsidR="00B062C3" w:rsidRDefault="00B062C3">
            <w:pPr>
              <w:ind w:left="90" w:right="90"/>
              <w:rPr>
                <w:rFonts w:cs="Arial"/>
                <w:szCs w:val="20"/>
                <w:lang w:val="en-US" w:eastAsia="en-US"/>
              </w:rPr>
            </w:pPr>
            <w:r>
              <w:rPr>
                <w:rFonts w:cs="Arial"/>
                <w:b/>
                <w:szCs w:val="20"/>
                <w:lang w:val="en-US" w:eastAsia="en-US"/>
              </w:rPr>
              <w:t xml:space="preserve">3.2.12 </w:t>
            </w:r>
            <w:r>
              <w:rPr>
                <w:rFonts w:cs="Arial"/>
                <w:b/>
                <w:szCs w:val="20"/>
                <w:lang w:val="en-US" w:eastAsia="en-US"/>
              </w:rPr>
              <w:tab/>
            </w:r>
            <w:r>
              <w:rPr>
                <w:rFonts w:cs="Arial"/>
                <w:szCs w:val="20"/>
                <w:lang w:val="en-US" w:eastAsia="en-US"/>
              </w:rPr>
              <w:t xml:space="preserve">Any cyanide leaching plant </w:t>
            </w:r>
            <w:r>
              <w:rPr>
                <w:rFonts w:cs="Arial"/>
                <w:b/>
                <w:szCs w:val="20"/>
                <w:lang w:val="en-US" w:eastAsia="en-US"/>
              </w:rPr>
              <w:t>must be operated</w:t>
            </w:r>
            <w:r>
              <w:rPr>
                <w:rFonts w:cs="Arial"/>
                <w:szCs w:val="20"/>
                <w:lang w:val="en-US" w:eastAsia="en-US"/>
              </w:rPr>
              <w:t xml:space="preserve"> by personnel trained in the safe and proper use of cyanide.</w:t>
            </w:r>
          </w:p>
        </w:tc>
      </w:tr>
      <w:tr w:rsidR="00B062C3" w14:paraId="58F4381E"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1C070E" w14:textId="77777777" w:rsidR="00B062C3" w:rsidRDefault="00B062C3">
            <w:pPr>
              <w:ind w:left="-160" w:firstLine="160"/>
              <w:rPr>
                <w:rFonts w:cs="Arial"/>
                <w:b/>
                <w:szCs w:val="20"/>
                <w:lang w:val="en-US" w:eastAsia="en-US"/>
              </w:rPr>
            </w:pPr>
            <w:r>
              <w:rPr>
                <w:rFonts w:cs="Arial"/>
                <w:b/>
                <w:szCs w:val="20"/>
                <w:lang w:val="en-US" w:eastAsia="en-US"/>
              </w:rPr>
              <w:t>Year 0</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475863"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22169F91" w14:textId="77777777" w:rsidR="00B062C3" w:rsidRDefault="00B062C3">
            <w:pPr>
              <w:ind w:left="90" w:right="90"/>
              <w:rPr>
                <w:rFonts w:cs="Arial"/>
                <w:szCs w:val="20"/>
                <w:lang w:val="en-US" w:eastAsia="en-US"/>
              </w:rPr>
            </w:pPr>
            <w:r>
              <w:rPr>
                <w:rFonts w:cs="Arial"/>
                <w:b/>
                <w:szCs w:val="20"/>
                <w:lang w:val="en-US" w:eastAsia="en-US"/>
              </w:rPr>
              <w:t>3.2.13</w:t>
            </w:r>
            <w:r>
              <w:rPr>
                <w:rFonts w:cs="Arial"/>
                <w:b/>
                <w:szCs w:val="20"/>
                <w:lang w:val="en-US" w:eastAsia="en-US"/>
              </w:rPr>
              <w:tab/>
            </w:r>
            <w:r>
              <w:rPr>
                <w:rFonts w:cs="Arial"/>
                <w:szCs w:val="20"/>
                <w:lang w:val="en-US" w:eastAsia="en-US"/>
              </w:rPr>
              <w:t xml:space="preserve">Cyanide leaching of unprocessed amalgamated tailings is not allowed and </w:t>
            </w:r>
            <w:r>
              <w:rPr>
                <w:rFonts w:cs="Arial"/>
                <w:b/>
                <w:szCs w:val="20"/>
                <w:lang w:val="en-US" w:eastAsia="en-US"/>
              </w:rPr>
              <w:t>must not take place</w:t>
            </w:r>
            <w:r>
              <w:rPr>
                <w:rFonts w:cs="Arial"/>
                <w:szCs w:val="20"/>
                <w:lang w:val="en-US" w:eastAsia="en-US"/>
              </w:rPr>
              <w:t>. If amalgamated tailings are leached, mercury recovering gravimetric pre-processing must precede cyanidation.</w:t>
            </w:r>
          </w:p>
        </w:tc>
      </w:tr>
      <w:tr w:rsidR="00B062C3" w14:paraId="48455DEE"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19CAD0" w14:textId="77777777" w:rsidR="00B062C3" w:rsidRDefault="00B062C3">
            <w:pPr>
              <w:ind w:left="-160" w:firstLine="160"/>
              <w:rPr>
                <w:rFonts w:cs="Arial"/>
                <w:b/>
                <w:szCs w:val="20"/>
                <w:lang w:val="en-US" w:eastAsia="en-US"/>
              </w:rPr>
            </w:pPr>
            <w:r>
              <w:rPr>
                <w:rFonts w:cs="Arial"/>
                <w:b/>
                <w:szCs w:val="20"/>
                <w:lang w:val="en-US" w:eastAsia="en-US"/>
              </w:rPr>
              <w:t>Year 1</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866753" w14:textId="77777777" w:rsidR="00B062C3" w:rsidRDefault="00B062C3">
            <w:pPr>
              <w:ind w:left="-160" w:firstLine="160"/>
              <w:rPr>
                <w:b/>
                <w:szCs w:val="20"/>
                <w:lang w:val="en-US" w:eastAsia="ko-KR"/>
              </w:rPr>
            </w:pPr>
            <w:r>
              <w:rPr>
                <w:b/>
                <w:szCs w:val="20"/>
                <w:lang w:val="en-US" w:eastAsia="ko-KR"/>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6336CC38" w14:textId="77777777" w:rsidR="00B062C3" w:rsidRDefault="00B062C3">
            <w:pPr>
              <w:ind w:left="90" w:right="90"/>
              <w:rPr>
                <w:rFonts w:cs="Arial"/>
                <w:szCs w:val="20"/>
                <w:lang w:val="en-US" w:eastAsia="en-US"/>
              </w:rPr>
            </w:pPr>
            <w:r>
              <w:rPr>
                <w:rFonts w:cs="Arial"/>
                <w:b/>
                <w:szCs w:val="20"/>
                <w:lang w:val="en-US" w:eastAsia="en-US"/>
              </w:rPr>
              <w:t>3.2.14</w:t>
            </w:r>
            <w:r>
              <w:rPr>
                <w:rFonts w:cs="Arial"/>
                <w:b/>
                <w:szCs w:val="20"/>
                <w:lang w:val="en-US" w:eastAsia="en-US"/>
              </w:rPr>
              <w:tab/>
            </w:r>
            <w:r>
              <w:rPr>
                <w:rFonts w:cs="Arial"/>
                <w:szCs w:val="20"/>
                <w:lang w:val="en-US" w:eastAsia="en-US"/>
              </w:rPr>
              <w:t xml:space="preserve">The cyanide leaching plant </w:t>
            </w:r>
            <w:r>
              <w:rPr>
                <w:rFonts w:cs="Arial"/>
                <w:b/>
                <w:szCs w:val="20"/>
                <w:lang w:val="en-US" w:eastAsia="en-US"/>
              </w:rPr>
              <w:t>must be constructed</w:t>
            </w:r>
            <w:r>
              <w:rPr>
                <w:rFonts w:cs="Arial"/>
                <w:szCs w:val="20"/>
                <w:lang w:val="en-US" w:eastAsia="en-US"/>
              </w:rPr>
              <w:t xml:space="preserve"> in such a way that environmental contamination does not occur.</w:t>
            </w:r>
          </w:p>
        </w:tc>
      </w:tr>
      <w:tr w:rsidR="00B062C3" w14:paraId="12B607D7"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314848" w14:textId="77777777" w:rsidR="00B062C3" w:rsidRDefault="00B062C3">
            <w:pPr>
              <w:ind w:left="-160" w:firstLine="160"/>
              <w:rPr>
                <w:rFonts w:cs="Arial"/>
                <w:b/>
                <w:szCs w:val="20"/>
                <w:lang w:val="en-US" w:eastAsia="en-US"/>
              </w:rPr>
            </w:pPr>
            <w:r>
              <w:rPr>
                <w:rFonts w:cs="Arial"/>
                <w:b/>
                <w:color w:val="0070C0"/>
                <w:szCs w:val="20"/>
                <w:lang w:val="en-US" w:eastAsia="en-US"/>
              </w:rPr>
              <w:t>Year 3</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AEBD50" w14:textId="77777777" w:rsidR="00B062C3" w:rsidRDefault="00B062C3">
            <w:pPr>
              <w:ind w:left="-160" w:firstLine="160"/>
              <w:rPr>
                <w:b/>
                <w:szCs w:val="20"/>
                <w:lang w:val="en-US" w:eastAsia="ko-KR"/>
              </w:rPr>
            </w:pPr>
            <w:r>
              <w:rPr>
                <w:rFonts w:cs="Arial"/>
                <w:b/>
                <w:color w:val="0070C0"/>
                <w:szCs w:val="20"/>
                <w:lang w:val="en-US" w:eastAsia="en-US"/>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1BA160A9" w14:textId="47A352B5" w:rsidR="00B062C3" w:rsidRDefault="00B062C3">
            <w:pPr>
              <w:ind w:left="90" w:right="90"/>
              <w:rPr>
                <w:color w:val="0070C0"/>
                <w:lang w:val="en-US" w:eastAsia="en-US"/>
              </w:rPr>
            </w:pPr>
            <w:r>
              <w:rPr>
                <w:rFonts w:cs="Arial"/>
                <w:b/>
                <w:i/>
                <w:noProof/>
                <w:color w:val="0070C0"/>
                <w:sz w:val="16"/>
                <w:szCs w:val="16"/>
              </w:rPr>
              <w:drawing>
                <wp:inline distT="0" distB="0" distL="0" distR="0" wp14:anchorId="766B378E" wp14:editId="1E6C9BD7">
                  <wp:extent cx="409575" cy="409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color w:val="0070C0"/>
                <w:lang w:val="en-US" w:eastAsia="en-US"/>
              </w:rPr>
              <w:t>3.2.15</w:t>
            </w:r>
            <w:r>
              <w:rPr>
                <w:color w:val="0070C0"/>
                <w:lang w:val="en-US" w:eastAsia="en-US"/>
              </w:rPr>
              <w:tab/>
              <w:t xml:space="preserve">Amalgamation </w:t>
            </w:r>
            <w:r>
              <w:rPr>
                <w:b/>
                <w:color w:val="0070C0"/>
                <w:lang w:val="en-US" w:eastAsia="en-US"/>
              </w:rPr>
              <w:t>must not be used</w:t>
            </w:r>
            <w:r>
              <w:rPr>
                <w:color w:val="0070C0"/>
                <w:lang w:val="en-US" w:eastAsia="en-US"/>
              </w:rPr>
              <w:t xml:space="preserve"> if gold recovery without mercury is commercially and technically possible.</w:t>
            </w:r>
          </w:p>
          <w:p w14:paraId="1905E885" w14:textId="77777777" w:rsidR="00B062C3" w:rsidRDefault="00B062C3">
            <w:pPr>
              <w:ind w:left="90" w:right="90"/>
              <w:rPr>
                <w:rFonts w:cs="Arial"/>
                <w:b/>
                <w:szCs w:val="20"/>
                <w:lang w:val="en-US" w:eastAsia="en-US"/>
              </w:rPr>
            </w:pPr>
            <w:r>
              <w:rPr>
                <w:color w:val="0070C0"/>
                <w:lang w:val="en-US" w:eastAsia="en-US"/>
              </w:rPr>
              <w:t>Guidance:  The ASMO needs to develop a technical and financial plan in order to remove the mercury from its processes</w:t>
            </w:r>
          </w:p>
        </w:tc>
      </w:tr>
      <w:tr w:rsidR="00B062C3" w14:paraId="20BFF537"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578E8E" w14:textId="77777777" w:rsidR="00B062C3" w:rsidRDefault="00B062C3">
            <w:pPr>
              <w:ind w:left="-160" w:firstLine="160"/>
              <w:rPr>
                <w:rFonts w:cs="Arial"/>
                <w:b/>
                <w:szCs w:val="20"/>
                <w:lang w:val="en-US" w:eastAsia="en-US"/>
              </w:rPr>
            </w:pPr>
            <w:r>
              <w:rPr>
                <w:rFonts w:cs="Arial"/>
                <w:b/>
                <w:color w:val="0070C0"/>
                <w:szCs w:val="20"/>
                <w:lang w:val="en-US" w:eastAsia="en-US"/>
              </w:rPr>
              <w:t>Year 3</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04DA6A" w14:textId="77777777" w:rsidR="00B062C3" w:rsidRDefault="00B062C3">
            <w:pPr>
              <w:ind w:left="-160" w:firstLine="160"/>
              <w:rPr>
                <w:rFonts w:cs="Arial"/>
                <w:b/>
                <w:szCs w:val="20"/>
                <w:lang w:val="en-US" w:eastAsia="en-US"/>
              </w:rPr>
            </w:pPr>
            <w:r>
              <w:rPr>
                <w:rFonts w:cs="Arial"/>
                <w:b/>
                <w:color w:val="0070C0"/>
                <w:szCs w:val="20"/>
                <w:lang w:val="en-US" w:eastAsia="en-US"/>
              </w:rPr>
              <w:t xml:space="preserve">Core </w:t>
            </w:r>
          </w:p>
        </w:tc>
        <w:tc>
          <w:tcPr>
            <w:tcW w:w="7270" w:type="dxa"/>
            <w:tcBorders>
              <w:top w:val="single" w:sz="4" w:space="0" w:color="auto"/>
              <w:left w:val="single" w:sz="4" w:space="0" w:color="auto"/>
              <w:bottom w:val="single" w:sz="4" w:space="0" w:color="auto"/>
              <w:right w:val="single" w:sz="4" w:space="0" w:color="auto"/>
            </w:tcBorders>
            <w:vAlign w:val="center"/>
            <w:hideMark/>
          </w:tcPr>
          <w:p w14:paraId="333C0606" w14:textId="0F3184AD" w:rsidR="00B062C3" w:rsidRDefault="00B062C3">
            <w:pPr>
              <w:ind w:left="90" w:right="90"/>
              <w:rPr>
                <w:b/>
                <w:lang w:val="en-US" w:eastAsia="en-US"/>
              </w:rPr>
            </w:pPr>
            <w:r>
              <w:rPr>
                <w:rFonts w:cs="Arial"/>
                <w:b/>
                <w:i/>
                <w:noProof/>
                <w:color w:val="0070C0"/>
                <w:sz w:val="16"/>
                <w:szCs w:val="16"/>
              </w:rPr>
              <w:drawing>
                <wp:inline distT="0" distB="0" distL="0" distR="0" wp14:anchorId="0A3F43B1" wp14:editId="78A5E43A">
                  <wp:extent cx="40957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color w:val="0070C0"/>
                <w:szCs w:val="20"/>
                <w:lang w:val="en-US" w:eastAsia="en-US"/>
              </w:rPr>
              <w:t>3.2.16</w:t>
            </w:r>
            <w:r>
              <w:rPr>
                <w:color w:val="0070C0"/>
                <w:szCs w:val="20"/>
                <w:lang w:val="en-US" w:eastAsia="en-US"/>
              </w:rPr>
              <w:t xml:space="preserve"> ASMO should start trials with alternative extraction methods</w:t>
            </w:r>
          </w:p>
        </w:tc>
      </w:tr>
      <w:tr w:rsidR="00B062C3" w14:paraId="4D3D4713" w14:textId="77777777" w:rsidTr="00B062C3">
        <w:trPr>
          <w:trHeight w:val="20"/>
        </w:trPr>
        <w:tc>
          <w:tcPr>
            <w:tcW w:w="84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2EFB12" w14:textId="77777777" w:rsidR="00B062C3" w:rsidRDefault="00B062C3">
            <w:pPr>
              <w:ind w:left="-160" w:firstLine="160"/>
              <w:rPr>
                <w:rFonts w:cs="Arial"/>
                <w:b/>
                <w:szCs w:val="20"/>
                <w:lang w:val="en-US" w:eastAsia="en-US"/>
              </w:rPr>
            </w:pPr>
            <w:r>
              <w:rPr>
                <w:rFonts w:cs="Arial"/>
                <w:b/>
                <w:color w:val="0070C0"/>
                <w:szCs w:val="20"/>
                <w:lang w:val="en-US" w:eastAsia="en-US"/>
              </w:rPr>
              <w:t>Year 6</w:t>
            </w:r>
          </w:p>
        </w:tc>
        <w:tc>
          <w:tcPr>
            <w:tcW w:w="8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62D54E" w14:textId="77777777" w:rsidR="00B062C3" w:rsidRDefault="00B062C3">
            <w:pPr>
              <w:ind w:left="-160" w:firstLine="160"/>
              <w:rPr>
                <w:rFonts w:cs="Arial"/>
                <w:b/>
                <w:szCs w:val="20"/>
                <w:lang w:val="en-US" w:eastAsia="en-US"/>
              </w:rPr>
            </w:pPr>
            <w:r>
              <w:rPr>
                <w:rFonts w:cs="Arial"/>
                <w:b/>
                <w:color w:val="0070C0"/>
                <w:szCs w:val="20"/>
                <w:lang w:val="en-US" w:eastAsia="en-US"/>
              </w:rPr>
              <w:t>Core</w:t>
            </w:r>
          </w:p>
        </w:tc>
        <w:tc>
          <w:tcPr>
            <w:tcW w:w="7270" w:type="dxa"/>
            <w:tcBorders>
              <w:top w:val="single" w:sz="4" w:space="0" w:color="auto"/>
              <w:left w:val="single" w:sz="4" w:space="0" w:color="auto"/>
              <w:bottom w:val="single" w:sz="4" w:space="0" w:color="auto"/>
              <w:right w:val="single" w:sz="4" w:space="0" w:color="auto"/>
            </w:tcBorders>
            <w:vAlign w:val="center"/>
            <w:hideMark/>
          </w:tcPr>
          <w:p w14:paraId="129DDD3E" w14:textId="75B4DA01" w:rsidR="00B062C3" w:rsidRDefault="00B062C3">
            <w:pPr>
              <w:ind w:left="90" w:right="90"/>
              <w:rPr>
                <w:color w:val="000000"/>
                <w:szCs w:val="20"/>
                <w:lang w:val="en-US" w:eastAsia="en-US"/>
              </w:rPr>
            </w:pPr>
            <w:r>
              <w:rPr>
                <w:rFonts w:cs="Arial"/>
                <w:b/>
                <w:i/>
                <w:noProof/>
                <w:color w:val="0070C0"/>
                <w:sz w:val="16"/>
                <w:szCs w:val="16"/>
              </w:rPr>
              <w:drawing>
                <wp:inline distT="0" distB="0" distL="0" distR="0" wp14:anchorId="38148F94" wp14:editId="676A57BD">
                  <wp:extent cx="4095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b/>
                <w:color w:val="0070C0"/>
                <w:szCs w:val="20"/>
                <w:lang w:val="en-US" w:eastAsia="en-US"/>
              </w:rPr>
              <w:t>3.2.17</w:t>
            </w:r>
            <w:r>
              <w:rPr>
                <w:color w:val="0070C0"/>
                <w:szCs w:val="20"/>
                <w:lang w:val="en-US" w:eastAsia="en-US"/>
              </w:rPr>
              <w:t xml:space="preserve"> A significant volume of gold is extracted from ASMOs with alternative extraction methods</w:t>
            </w:r>
          </w:p>
        </w:tc>
      </w:tr>
    </w:tbl>
    <w:p w14:paraId="42DC7C8B" w14:textId="77777777" w:rsidR="00B062C3" w:rsidRDefault="00B062C3" w:rsidP="00B062C3">
      <w:pPr>
        <w:ind w:left="-18" w:right="-18"/>
        <w:rPr>
          <w:szCs w:val="20"/>
        </w:rPr>
      </w:pPr>
    </w:p>
    <w:bookmarkEnd w:id="9"/>
    <w:p w14:paraId="73BEA4E1" w14:textId="773510C2" w:rsidR="00B54FAF" w:rsidRPr="000557C6" w:rsidRDefault="00B062C3" w:rsidP="00A75B70">
      <w:pPr>
        <w:keepNext/>
        <w:keepLines/>
        <w:spacing w:before="120" w:after="120"/>
        <w:rPr>
          <w:b/>
        </w:rPr>
      </w:pPr>
      <w:r>
        <w:rPr>
          <w:rFonts w:cs="Arial"/>
          <w:b/>
        </w:rPr>
        <w:t>D</w:t>
      </w:r>
      <w:r w:rsidR="00B54FAF" w:rsidRPr="000557C6">
        <w:rPr>
          <w:rFonts w:cs="Arial"/>
          <w:b/>
        </w:rPr>
        <w:t>o agree with these requirements</w:t>
      </w:r>
      <w:r w:rsidR="00E825CB" w:rsidRPr="000557C6">
        <w:rPr>
          <w:rFonts w:cs="Arial"/>
          <w:b/>
        </w:rPr>
        <w:t>?</w:t>
      </w:r>
      <w:r w:rsidR="00B54FAF" w:rsidRPr="000557C6">
        <w:rPr>
          <w:rFonts w:cs="Arial"/>
          <w:b/>
        </w:rPr>
        <w:t xml:space="preserve"> (</w:t>
      </w:r>
      <w:r w:rsidR="00B54FAF" w:rsidRPr="000557C6">
        <w:rPr>
          <w:b/>
        </w:rPr>
        <w:t>their content and intent, timelines for application, etc.)</w:t>
      </w:r>
    </w:p>
    <w:p w14:paraId="73C837DB" w14:textId="2256AFA0" w:rsidR="00B54FAF" w:rsidRDefault="00B062C3" w:rsidP="00A75B70">
      <w:pPr>
        <w:keepNext/>
        <w:keepLines/>
        <w:spacing w:before="120" w:after="120"/>
      </w:pPr>
      <w:sdt>
        <w:sdtPr>
          <w:rPr>
            <w:rFonts w:cs="Arial"/>
            <w:color w:val="0D0D0D" w:themeColor="text1" w:themeTint="F2"/>
          </w:rPr>
          <w:id w:val="-1046522714"/>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B54FAF">
        <w:t>Yes</w:t>
      </w:r>
    </w:p>
    <w:p w14:paraId="6313D0F4" w14:textId="2F0517BB" w:rsidR="00B54FAF" w:rsidRDefault="00B062C3" w:rsidP="00A75B70">
      <w:pPr>
        <w:keepNext/>
        <w:keepLines/>
        <w:spacing w:before="120" w:after="120"/>
      </w:pPr>
      <w:sdt>
        <w:sdtPr>
          <w:rPr>
            <w:rFonts w:cs="Arial"/>
            <w:color w:val="0D0D0D" w:themeColor="text1" w:themeTint="F2"/>
          </w:rPr>
          <w:id w:val="326795532"/>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B54FAF">
        <w:t>No</w:t>
      </w:r>
    </w:p>
    <w:p w14:paraId="0A441F59" w14:textId="71B44476" w:rsidR="00B54FAF" w:rsidRDefault="00B062C3" w:rsidP="00A75B70">
      <w:pPr>
        <w:keepNext/>
        <w:keepLines/>
        <w:spacing w:before="120" w:after="120"/>
      </w:pPr>
      <w:sdt>
        <w:sdtPr>
          <w:rPr>
            <w:rFonts w:cs="Arial"/>
            <w:color w:val="0D0D0D" w:themeColor="text1" w:themeTint="F2"/>
          </w:rPr>
          <w:id w:val="1984727689"/>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B54FAF">
        <w:t>I am unsure</w:t>
      </w:r>
    </w:p>
    <w:p w14:paraId="727352B9" w14:textId="77777777" w:rsidR="00B54FAF" w:rsidRDefault="00B54FAF" w:rsidP="00A75B70">
      <w:pPr>
        <w:keepNext/>
        <w:keepLines/>
        <w:spacing w:before="120" w:after="120"/>
      </w:pPr>
      <w:r>
        <w:t>Please develop your comment here:</w:t>
      </w:r>
    </w:p>
    <w:p w14:paraId="67B177B8" w14:textId="16580163" w:rsidR="000E2F92" w:rsidRDefault="00366978" w:rsidP="00A75B70">
      <w:pPr>
        <w:tabs>
          <w:tab w:val="left" w:pos="3675"/>
        </w:tabs>
        <w:spacing w:before="120" w:after="120"/>
      </w:pPr>
      <w:r>
        <w:t>________________________</w:t>
      </w:r>
    </w:p>
    <w:p w14:paraId="2D9C1389" w14:textId="77777777" w:rsidR="00C0134A" w:rsidRPr="00902744" w:rsidRDefault="00C0134A" w:rsidP="00A75B70">
      <w:pPr>
        <w:tabs>
          <w:tab w:val="left" w:pos="3675"/>
        </w:tabs>
        <w:spacing w:before="120" w:after="120"/>
        <w:rPr>
          <w:b/>
          <w:u w:val="single"/>
        </w:rPr>
      </w:pPr>
      <w:r w:rsidRPr="00902744">
        <w:rPr>
          <w:b/>
          <w:u w:val="single"/>
        </w:rPr>
        <w:t>Alluvial mining</w:t>
      </w:r>
    </w:p>
    <w:p w14:paraId="311B86BC" w14:textId="77777777" w:rsidR="000E2F92" w:rsidRDefault="00E825CB" w:rsidP="000E2F92">
      <w:pPr>
        <w:tabs>
          <w:tab w:val="left" w:pos="3675"/>
        </w:tabs>
        <w:spacing w:before="120" w:after="120"/>
        <w:rPr>
          <w:b/>
        </w:rPr>
      </w:pPr>
      <w:r w:rsidRPr="00C0134A">
        <w:rPr>
          <w:b/>
        </w:rPr>
        <w:t xml:space="preserve">Do you think Fairtrade International should develop specific </w:t>
      </w:r>
      <w:r w:rsidR="00902744">
        <w:rPr>
          <w:b/>
        </w:rPr>
        <w:t xml:space="preserve">environmental </w:t>
      </w:r>
      <w:r w:rsidRPr="00C0134A">
        <w:rPr>
          <w:b/>
        </w:rPr>
        <w:t xml:space="preserve">requirements </w:t>
      </w:r>
      <w:r w:rsidR="00A32B62" w:rsidRPr="00C0134A">
        <w:rPr>
          <w:b/>
        </w:rPr>
        <w:t xml:space="preserve">and safeguards </w:t>
      </w:r>
      <w:r w:rsidRPr="00C0134A">
        <w:rPr>
          <w:b/>
        </w:rPr>
        <w:t>concerning alluvial mining?</w:t>
      </w:r>
    </w:p>
    <w:p w14:paraId="22CE6067" w14:textId="77777777" w:rsidR="000E2F92" w:rsidRDefault="00B062C3" w:rsidP="000E2F92">
      <w:pPr>
        <w:tabs>
          <w:tab w:val="left" w:pos="3675"/>
        </w:tabs>
        <w:spacing w:before="120" w:after="120"/>
      </w:pPr>
      <w:sdt>
        <w:sdtPr>
          <w:rPr>
            <w:rFonts w:cs="Arial"/>
            <w:color w:val="0D0D0D" w:themeColor="text1" w:themeTint="F2"/>
          </w:rPr>
          <w:id w:val="1185400889"/>
          <w14:checkbox>
            <w14:checked w14:val="0"/>
            <w14:checkedState w14:val="2612" w14:font="MS Gothic"/>
            <w14:uncheckedState w14:val="2610" w14:font="MS Gothic"/>
          </w14:checkbox>
        </w:sdtPr>
        <w:sdtEndPr/>
        <w:sdtContent>
          <w:r w:rsidR="000E2F92">
            <w:rPr>
              <w:rFonts w:ascii="MS Gothic" w:eastAsia="MS Gothic" w:hAnsi="MS Gothic" w:cs="Arial" w:hint="eastAsia"/>
              <w:color w:val="0D0D0D" w:themeColor="text1" w:themeTint="F2"/>
            </w:rPr>
            <w:t>☐</w:t>
          </w:r>
        </w:sdtContent>
      </w:sdt>
      <w:r w:rsidR="001823A3">
        <w:t xml:space="preserve">  </w:t>
      </w:r>
      <w:r w:rsidR="002A75BB">
        <w:t>Yes</w:t>
      </w:r>
    </w:p>
    <w:p w14:paraId="078F4992" w14:textId="77777777" w:rsidR="000E2F92" w:rsidRDefault="00B062C3" w:rsidP="000E2F92">
      <w:pPr>
        <w:tabs>
          <w:tab w:val="left" w:pos="3675"/>
        </w:tabs>
        <w:spacing w:before="120" w:after="120"/>
      </w:pPr>
      <w:sdt>
        <w:sdtPr>
          <w:rPr>
            <w:rFonts w:cs="Arial"/>
            <w:color w:val="0D0D0D" w:themeColor="text1" w:themeTint="F2"/>
          </w:rPr>
          <w:id w:val="1330245105"/>
          <w14:checkbox>
            <w14:checked w14:val="0"/>
            <w14:checkedState w14:val="2612" w14:font="MS Gothic"/>
            <w14:uncheckedState w14:val="2610" w14:font="MS Gothic"/>
          </w14:checkbox>
        </w:sdtPr>
        <w:sdtEndPr/>
        <w:sdtContent>
          <w:r w:rsidR="000E2F92">
            <w:rPr>
              <w:rFonts w:ascii="MS Gothic" w:eastAsia="MS Gothic" w:hAnsi="MS Gothic" w:cs="Arial" w:hint="eastAsia"/>
              <w:color w:val="0D0D0D" w:themeColor="text1" w:themeTint="F2"/>
            </w:rPr>
            <w:t>☐</w:t>
          </w:r>
        </w:sdtContent>
      </w:sdt>
      <w:r w:rsidR="001823A3">
        <w:t xml:space="preserve">  </w:t>
      </w:r>
      <w:r w:rsidR="002A75BB">
        <w:t>No</w:t>
      </w:r>
    </w:p>
    <w:p w14:paraId="586442B6" w14:textId="77777777" w:rsidR="000E2F92" w:rsidRDefault="00B062C3" w:rsidP="000E2F92">
      <w:pPr>
        <w:tabs>
          <w:tab w:val="left" w:pos="3675"/>
        </w:tabs>
        <w:spacing w:before="120" w:after="120"/>
      </w:pPr>
      <w:sdt>
        <w:sdtPr>
          <w:rPr>
            <w:rFonts w:cs="Arial"/>
            <w:color w:val="0D0D0D" w:themeColor="text1" w:themeTint="F2"/>
          </w:rPr>
          <w:id w:val="-1220588745"/>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2A75BB">
        <w:t>I am unsure</w:t>
      </w:r>
    </w:p>
    <w:p w14:paraId="04F3A62D" w14:textId="196027AC" w:rsidR="000A0F3B" w:rsidRDefault="002A75BB" w:rsidP="000E2F92">
      <w:pPr>
        <w:tabs>
          <w:tab w:val="left" w:pos="3675"/>
        </w:tabs>
        <w:spacing w:before="120" w:after="120"/>
      </w:pPr>
      <w:r>
        <w:t>Please develop your comment here:</w:t>
      </w:r>
    </w:p>
    <w:p w14:paraId="6A35D440" w14:textId="2E1C92D6" w:rsidR="00366978" w:rsidRPr="000E2F92" w:rsidRDefault="00366978" w:rsidP="000E2F92">
      <w:pPr>
        <w:tabs>
          <w:tab w:val="left" w:pos="3675"/>
        </w:tabs>
        <w:spacing w:before="120" w:after="120"/>
      </w:pPr>
      <w:r>
        <w:t>________________________</w:t>
      </w:r>
    </w:p>
    <w:p w14:paraId="123ABE8E" w14:textId="77777777" w:rsidR="00C0134A" w:rsidRPr="00AB4BE1" w:rsidRDefault="00C0134A" w:rsidP="00A75B70">
      <w:pPr>
        <w:pStyle w:val="Heading1"/>
        <w:numPr>
          <w:ilvl w:val="0"/>
          <w:numId w:val="25"/>
        </w:numPr>
        <w:rPr>
          <w:rStyle w:val="Emphasis"/>
          <w:rFonts w:ascii="Arial" w:hAnsi="Arial" w:cs="Arial"/>
          <w:i w:val="0"/>
          <w:color w:val="auto"/>
          <w:u w:val="single"/>
        </w:rPr>
      </w:pPr>
      <w:bookmarkStart w:id="12" w:name="_Toc398309002"/>
      <w:r w:rsidRPr="00AB4BE1">
        <w:rPr>
          <w:rStyle w:val="Emphasis"/>
          <w:rFonts w:ascii="Arial" w:hAnsi="Arial" w:cs="Arial"/>
          <w:i w:val="0"/>
          <w:color w:val="auto"/>
          <w:u w:val="single"/>
        </w:rPr>
        <w:lastRenderedPageBreak/>
        <w:t>Labour rights</w:t>
      </w:r>
      <w:bookmarkEnd w:id="12"/>
    </w:p>
    <w:p w14:paraId="3093813B" w14:textId="77777777" w:rsidR="000E2F92" w:rsidRDefault="00035301" w:rsidP="000E2F92">
      <w:pPr>
        <w:tabs>
          <w:tab w:val="left" w:pos="3675"/>
        </w:tabs>
        <w:spacing w:before="120" w:after="120"/>
      </w:pPr>
      <w:r w:rsidRPr="001A079F">
        <w:t xml:space="preserve">The section on Labour rights </w:t>
      </w:r>
      <w:r w:rsidR="00C0134A">
        <w:t xml:space="preserve">(section 3.3) </w:t>
      </w:r>
      <w:r w:rsidRPr="001A079F">
        <w:t>have been slightly amended with further guidance, change of wording in order to facilitate is application. As ASMOs can be very different to one another according to the local, national and economical context, and can employ ve</w:t>
      </w:r>
      <w:r w:rsidR="001A079F" w:rsidRPr="001A079F">
        <w:t>ry different amount of workers, certain</w:t>
      </w:r>
      <w:r w:rsidR="001A079F">
        <w:t xml:space="preserve"> requirements like the section on conditions of employment are only applicable if a significant</w:t>
      </w:r>
      <w:r w:rsidR="00C0134A">
        <w:t xml:space="preserve"> amount of workers is employed </w:t>
      </w:r>
      <w:r w:rsidR="00AB4BE1">
        <w:t>(</w:t>
      </w:r>
      <w:r w:rsidR="001A079F">
        <w:t>see</w:t>
      </w:r>
      <w:r w:rsidR="00C0134A">
        <w:t xml:space="preserve"> section 3.3</w:t>
      </w:r>
      <w:r w:rsidR="001A079F">
        <w:t>).</w:t>
      </w:r>
    </w:p>
    <w:p w14:paraId="0903BCB4" w14:textId="77777777" w:rsidR="000E2F92" w:rsidRDefault="001823A3" w:rsidP="000E2F92">
      <w:pPr>
        <w:tabs>
          <w:tab w:val="left" w:pos="3675"/>
        </w:tabs>
        <w:spacing w:before="120" w:after="120"/>
        <w:rPr>
          <w:rFonts w:cs="Arial"/>
        </w:rPr>
      </w:pPr>
      <w:r>
        <w:rPr>
          <w:rFonts w:cs="Arial"/>
        </w:rPr>
        <w:t>Please have a look at the labour section (section 3.3) and mention if you have any comment on it:</w:t>
      </w:r>
    </w:p>
    <w:p w14:paraId="1681D6B2" w14:textId="482D11CC" w:rsidR="000E2F92" w:rsidRDefault="00B062C3" w:rsidP="000E2F92">
      <w:pPr>
        <w:tabs>
          <w:tab w:val="left" w:pos="3675"/>
        </w:tabs>
        <w:spacing w:before="120" w:after="120"/>
      </w:pPr>
      <w:sdt>
        <w:sdtPr>
          <w:rPr>
            <w:rFonts w:cs="Arial"/>
            <w:color w:val="0D0D0D" w:themeColor="text1" w:themeTint="F2"/>
          </w:rPr>
          <w:id w:val="2079401311"/>
          <w14:checkbox>
            <w14:checked w14:val="0"/>
            <w14:checkedState w14:val="2612" w14:font="MS Gothic"/>
            <w14:uncheckedState w14:val="2610" w14:font="MS Gothic"/>
          </w14:checkbox>
        </w:sdtPr>
        <w:sdtEndPr/>
        <w:sdtContent>
          <w:r w:rsidR="000E2F92">
            <w:rPr>
              <w:rFonts w:ascii="MS Gothic" w:eastAsia="MS Gothic" w:hAnsi="MS Gothic" w:cs="Arial" w:hint="eastAsia"/>
              <w:color w:val="0D0D0D" w:themeColor="text1" w:themeTint="F2"/>
            </w:rPr>
            <w:t>☐</w:t>
          </w:r>
        </w:sdtContent>
      </w:sdt>
      <w:r w:rsidR="001823A3">
        <w:t xml:space="preserve"> </w:t>
      </w:r>
      <w:r w:rsidR="001A079F">
        <w:t>Yes</w:t>
      </w:r>
    </w:p>
    <w:p w14:paraId="7C5A4099" w14:textId="77777777" w:rsidR="000E2F92" w:rsidRDefault="00B062C3" w:rsidP="000E2F92">
      <w:pPr>
        <w:tabs>
          <w:tab w:val="left" w:pos="3675"/>
        </w:tabs>
        <w:spacing w:before="120" w:after="120"/>
      </w:pPr>
      <w:sdt>
        <w:sdtPr>
          <w:rPr>
            <w:rFonts w:cs="Arial"/>
            <w:color w:val="0D0D0D" w:themeColor="text1" w:themeTint="F2"/>
          </w:rPr>
          <w:id w:val="1041556855"/>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1A079F">
        <w:t>No</w:t>
      </w:r>
    </w:p>
    <w:p w14:paraId="3DEFDB1E" w14:textId="2D6D1B6E" w:rsidR="001A079F" w:rsidRDefault="001A079F" w:rsidP="000E2F92">
      <w:pPr>
        <w:tabs>
          <w:tab w:val="left" w:pos="3675"/>
        </w:tabs>
        <w:spacing w:before="120" w:after="120"/>
      </w:pPr>
      <w:r>
        <w:t>Please develop your comment here:</w:t>
      </w:r>
    </w:p>
    <w:p w14:paraId="04109AC0" w14:textId="1939F1B0" w:rsidR="000E2F92" w:rsidRDefault="00366978" w:rsidP="00A75B70">
      <w:pPr>
        <w:tabs>
          <w:tab w:val="left" w:pos="3675"/>
        </w:tabs>
        <w:spacing w:before="120" w:after="120"/>
      </w:pPr>
      <w:r>
        <w:t>________________________</w:t>
      </w:r>
    </w:p>
    <w:p w14:paraId="1BA1EC60" w14:textId="77777777" w:rsidR="00B062C3" w:rsidRDefault="00B062C3" w:rsidP="00A75B70">
      <w:pPr>
        <w:tabs>
          <w:tab w:val="left" w:pos="3675"/>
        </w:tabs>
        <w:spacing w:before="120" w:after="120"/>
        <w:rPr>
          <w:b/>
          <w:u w:val="single"/>
        </w:rPr>
      </w:pPr>
    </w:p>
    <w:p w14:paraId="74D1F586" w14:textId="77777777" w:rsidR="001A079F" w:rsidRPr="00BF011B" w:rsidRDefault="00BF011B" w:rsidP="00A75B70">
      <w:pPr>
        <w:tabs>
          <w:tab w:val="left" w:pos="3675"/>
        </w:tabs>
        <w:spacing w:before="120" w:after="120"/>
        <w:rPr>
          <w:b/>
          <w:u w:val="single"/>
        </w:rPr>
      </w:pPr>
      <w:r w:rsidRPr="00BF011B">
        <w:rPr>
          <w:b/>
          <w:u w:val="single"/>
        </w:rPr>
        <w:t>Child labour:</w:t>
      </w:r>
    </w:p>
    <w:p w14:paraId="35C5186E" w14:textId="3EACAAE8" w:rsidR="00401FA9" w:rsidRDefault="001823A3" w:rsidP="00A75B70">
      <w:pPr>
        <w:tabs>
          <w:tab w:val="left" w:pos="3675"/>
        </w:tabs>
        <w:spacing w:before="120" w:after="120"/>
      </w:pPr>
      <w:r>
        <w:t xml:space="preserve">More specifically, </w:t>
      </w:r>
      <w:r w:rsidR="001A079F">
        <w:t xml:space="preserve">Fairtrade International is firmly committed to combat worst forms of labour, </w:t>
      </w:r>
      <w:r w:rsidR="00E816E4">
        <w:t>including</w:t>
      </w:r>
      <w:r w:rsidR="001A079F">
        <w:t xml:space="preserve"> </w:t>
      </w:r>
      <w:r w:rsidR="001A079F" w:rsidRPr="00C0134A">
        <w:rPr>
          <w:b/>
        </w:rPr>
        <w:t>child labour</w:t>
      </w:r>
      <w:r w:rsidR="001A079F">
        <w:t xml:space="preserve">. Therefore, this standard proposes </w:t>
      </w:r>
      <w:r w:rsidR="00401FA9">
        <w:t xml:space="preserve">ten </w:t>
      </w:r>
      <w:r w:rsidR="00C0134A">
        <w:t xml:space="preserve">requirements </w:t>
      </w:r>
      <w:r w:rsidR="00401FA9">
        <w:t xml:space="preserve">preventing </w:t>
      </w:r>
      <w:r w:rsidR="001A079F">
        <w:t>Child labour and fostering child protection.</w:t>
      </w:r>
      <w:r>
        <w:t xml:space="preserve"> (Please have a look at the requirements on child labour, in section 3.3). </w:t>
      </w:r>
      <w:r w:rsidR="001A079F">
        <w:t xml:space="preserve"> </w:t>
      </w:r>
      <w:r>
        <w:t xml:space="preserve">One of these requirements demands </w:t>
      </w:r>
      <w:r w:rsidR="00401FA9">
        <w:t>the implementation of community based monitoring and remediation of child labour in case there is a risk identified within the organization, or the surrounding community:</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9"/>
        <w:gridCol w:w="812"/>
        <w:gridCol w:w="7269"/>
      </w:tblGrid>
      <w:tr w:rsidR="00401FA9" w:rsidRPr="00FB2B41" w14:paraId="448284E5" w14:textId="77777777" w:rsidTr="0068038E">
        <w:trPr>
          <w:trHeight w:val="20"/>
        </w:trPr>
        <w:tc>
          <w:tcPr>
            <w:tcW w:w="839" w:type="dxa"/>
            <w:shd w:val="clear" w:color="auto" w:fill="BFBFBF"/>
            <w:vAlign w:val="center"/>
          </w:tcPr>
          <w:p w14:paraId="65470C73" w14:textId="77777777" w:rsidR="00401FA9" w:rsidRDefault="00401FA9" w:rsidP="00A75B70">
            <w:pPr>
              <w:ind w:left="-160" w:firstLine="160"/>
              <w:rPr>
                <w:rFonts w:cs="Arial"/>
                <w:b/>
                <w:szCs w:val="20"/>
              </w:rPr>
            </w:pPr>
            <w:r w:rsidRPr="00FB2B41">
              <w:rPr>
                <w:rFonts w:cs="Arial"/>
                <w:b/>
                <w:szCs w:val="20"/>
              </w:rPr>
              <w:t>Year 0</w:t>
            </w:r>
          </w:p>
        </w:tc>
        <w:tc>
          <w:tcPr>
            <w:tcW w:w="802" w:type="dxa"/>
            <w:shd w:val="clear" w:color="auto" w:fill="BFBFBF"/>
            <w:vAlign w:val="center"/>
          </w:tcPr>
          <w:p w14:paraId="71B58578" w14:textId="77777777" w:rsidR="00401FA9" w:rsidRDefault="00401FA9" w:rsidP="00A75B70">
            <w:pPr>
              <w:ind w:left="-160" w:firstLine="160"/>
              <w:rPr>
                <w:rFonts w:cs="Arial"/>
                <w:b/>
                <w:szCs w:val="20"/>
                <w:lang w:eastAsia="ko-KR"/>
              </w:rPr>
            </w:pPr>
            <w:r w:rsidRPr="00FB2B41">
              <w:rPr>
                <w:rFonts w:cs="Arial"/>
                <w:b/>
                <w:szCs w:val="20"/>
                <w:lang w:eastAsia="ko-KR"/>
              </w:rPr>
              <w:t>Core</w:t>
            </w:r>
          </w:p>
        </w:tc>
        <w:tc>
          <w:tcPr>
            <w:tcW w:w="7182" w:type="dxa"/>
            <w:vAlign w:val="center"/>
          </w:tcPr>
          <w:p w14:paraId="5BCE49CC" w14:textId="77777777" w:rsidR="00401FA9" w:rsidRPr="00FB2B41" w:rsidRDefault="00401FA9" w:rsidP="00A75B70">
            <w:pPr>
              <w:rPr>
                <w:rFonts w:cs="Arial"/>
                <w:szCs w:val="20"/>
              </w:rPr>
            </w:pPr>
            <w:r w:rsidRPr="00FB2B41">
              <w:rPr>
                <w:rFonts w:cs="Arial"/>
                <w:b/>
                <w:szCs w:val="20"/>
                <w:lang w:eastAsia="ko-KR"/>
              </w:rPr>
              <w:t>3.3.19</w:t>
            </w:r>
            <w:r w:rsidRPr="00FB2B41">
              <w:rPr>
                <w:rFonts w:cs="Arial"/>
                <w:b/>
                <w:szCs w:val="20"/>
                <w:lang w:eastAsia="ko-KR"/>
              </w:rPr>
              <w:tab/>
            </w:r>
            <w:r w:rsidRPr="00FB2B41">
              <w:rPr>
                <w:rFonts w:cs="Arial"/>
                <w:szCs w:val="20"/>
              </w:rPr>
              <w:t xml:space="preserve">If child labour (i.e., work which puts children’s health, safety or morals and their school attendance at risk) is a known risk in your organization or the surrounding community, the ASMO </w:t>
            </w:r>
            <w:r w:rsidRPr="00FB2B41">
              <w:rPr>
                <w:rFonts w:cs="Arial"/>
                <w:b/>
                <w:szCs w:val="20"/>
              </w:rPr>
              <w:t>must design and implement</w:t>
            </w:r>
            <w:r w:rsidRPr="00FB2B41">
              <w:rPr>
                <w:rFonts w:cs="Arial"/>
                <w:szCs w:val="20"/>
              </w:rPr>
              <w:t xml:space="preserve"> youth-inclusive community-based monitoring and remediation of child labour and address and prevent child labour cases, following your organizations’ Child Protection Policy and Procedures as agreed by the GA.  </w:t>
            </w:r>
          </w:p>
          <w:p w14:paraId="13F20508" w14:textId="77777777" w:rsidR="00401FA9" w:rsidRPr="00FB2B41" w:rsidRDefault="00401FA9" w:rsidP="00A75B70">
            <w:pPr>
              <w:rPr>
                <w:rFonts w:cs="Arial"/>
                <w:bCs/>
                <w:szCs w:val="20"/>
                <w:lang w:eastAsia="ko-KR"/>
              </w:rPr>
            </w:pPr>
            <w:r w:rsidRPr="00FB2B41">
              <w:rPr>
                <w:rFonts w:cs="Arial"/>
                <w:b/>
                <w:i/>
                <w:szCs w:val="20"/>
                <w:lang w:eastAsia="ko-KR"/>
              </w:rPr>
              <w:t>Guidance:</w:t>
            </w:r>
            <w:r w:rsidRPr="00FB2B41">
              <w:rPr>
                <w:rFonts w:cs="Arial"/>
                <w:szCs w:val="20"/>
                <w:lang w:eastAsia="ko-KR"/>
              </w:rPr>
              <w:t xml:space="preserve"> Relevant procedures are Youth (over 18 years old) inclusive community based monitoring and remediation on child labour and should be done on an on-going basis.</w:t>
            </w:r>
            <w:r w:rsidRPr="00FB2B41">
              <w:rPr>
                <w:rFonts w:cs="Arial"/>
                <w:bCs/>
                <w:szCs w:val="20"/>
                <w:lang w:eastAsia="ko-KR"/>
              </w:rPr>
              <w:t xml:space="preserve"> Objectives of these procedures include </w:t>
            </w:r>
          </w:p>
          <w:p w14:paraId="46B7C94A" w14:textId="77777777" w:rsidR="00401FA9" w:rsidRDefault="00401FA9" w:rsidP="00A75B70">
            <w:pPr>
              <w:numPr>
                <w:ilvl w:val="0"/>
                <w:numId w:val="20"/>
              </w:numPr>
              <w:spacing w:before="120" w:after="120" w:line="240" w:lineRule="auto"/>
              <w:ind w:left="0" w:firstLine="0"/>
              <w:rPr>
                <w:rFonts w:cs="Arial"/>
                <w:bCs/>
                <w:szCs w:val="20"/>
                <w:lang w:eastAsia="ko-KR"/>
              </w:rPr>
            </w:pPr>
            <w:r w:rsidRPr="00FB2B41">
              <w:rPr>
                <w:rFonts w:cs="Arial"/>
                <w:bCs/>
                <w:szCs w:val="20"/>
                <w:lang w:eastAsia="ko-KR"/>
              </w:rPr>
              <w:t xml:space="preserve">identifying children in or at risk of being employed in child labour, </w:t>
            </w:r>
          </w:p>
          <w:p w14:paraId="13B1FD5E" w14:textId="77777777" w:rsidR="00401FA9" w:rsidRDefault="00401FA9" w:rsidP="00A75B70">
            <w:pPr>
              <w:numPr>
                <w:ilvl w:val="0"/>
                <w:numId w:val="20"/>
              </w:numPr>
              <w:spacing w:before="120" w:after="120" w:line="240" w:lineRule="auto"/>
              <w:ind w:left="0" w:firstLine="0"/>
              <w:rPr>
                <w:rFonts w:cs="Arial"/>
                <w:bCs/>
                <w:szCs w:val="20"/>
                <w:lang w:eastAsia="ko-KR"/>
              </w:rPr>
            </w:pPr>
            <w:r w:rsidRPr="00FB2B41">
              <w:rPr>
                <w:rFonts w:cs="Arial"/>
                <w:bCs/>
                <w:szCs w:val="20"/>
                <w:lang w:eastAsia="ko-KR"/>
              </w:rPr>
              <w:t>reporting on the status of the identified children on a regular basis,</w:t>
            </w:r>
          </w:p>
          <w:p w14:paraId="2E51BEB0" w14:textId="77777777" w:rsidR="00401FA9" w:rsidRDefault="00401FA9" w:rsidP="00A75B70">
            <w:pPr>
              <w:numPr>
                <w:ilvl w:val="0"/>
                <w:numId w:val="20"/>
              </w:numPr>
              <w:spacing w:before="120" w:after="120" w:line="240" w:lineRule="auto"/>
              <w:ind w:left="0" w:firstLine="0"/>
              <w:rPr>
                <w:rFonts w:cs="Arial"/>
                <w:bCs/>
                <w:szCs w:val="20"/>
                <w:lang w:eastAsia="ko-KR"/>
              </w:rPr>
            </w:pPr>
            <w:r w:rsidRPr="00FB2B41">
              <w:rPr>
                <w:rFonts w:cs="Arial"/>
                <w:bCs/>
                <w:szCs w:val="20"/>
                <w:lang w:eastAsia="ko-KR"/>
              </w:rPr>
              <w:t xml:space="preserve">measuring the progress made in employing a rights based framework for preventing and phasing out child labour; and </w:t>
            </w:r>
          </w:p>
          <w:p w14:paraId="110D40FB" w14:textId="77777777" w:rsidR="00401FA9" w:rsidRPr="00FB2B41" w:rsidRDefault="00401FA9" w:rsidP="00A75B70">
            <w:pPr>
              <w:rPr>
                <w:rFonts w:cs="Arial"/>
                <w:szCs w:val="20"/>
              </w:rPr>
            </w:pPr>
            <w:r w:rsidRPr="00A305CB">
              <w:rPr>
                <w:rFonts w:cs="Arial"/>
                <w:bCs/>
                <w:color w:val="000000" w:themeColor="text1"/>
                <w:szCs w:val="20"/>
                <w:lang w:eastAsia="ko-KR"/>
              </w:rPr>
              <w:t>Avoiding that children withdrawn from labour situations are substituted by other children</w:t>
            </w:r>
            <w:r w:rsidRPr="00FB2B41" w:rsidDel="00CC0085">
              <w:rPr>
                <w:rFonts w:cs="Arial"/>
                <w:bCs/>
                <w:szCs w:val="20"/>
                <w:lang w:eastAsia="ko-KR"/>
              </w:rPr>
              <w:t xml:space="preserve"> </w:t>
            </w:r>
            <w:r w:rsidRPr="00FB2B41">
              <w:rPr>
                <w:rFonts w:cs="Arial"/>
                <w:bCs/>
                <w:szCs w:val="20"/>
                <w:lang w:eastAsia="ko-KR"/>
              </w:rPr>
              <w:t xml:space="preserve">Community based monitoring and remediation includes </w:t>
            </w:r>
            <w:r w:rsidRPr="00FB2B41">
              <w:rPr>
                <w:rFonts w:cs="Arial"/>
                <w:szCs w:val="20"/>
                <w:lang w:eastAsia="ko-KR"/>
              </w:rPr>
              <w:t xml:space="preserve">keeping records </w:t>
            </w:r>
            <w:r w:rsidRPr="00FB2B41">
              <w:rPr>
                <w:rFonts w:cs="Arial"/>
                <w:szCs w:val="20"/>
                <w:lang w:eastAsia="ko-KR"/>
              </w:rPr>
              <w:lastRenderedPageBreak/>
              <w:t>of all workers stating their age, gender, identification papers, migratory status and other relevant data.</w:t>
            </w:r>
          </w:p>
        </w:tc>
      </w:tr>
    </w:tbl>
    <w:p w14:paraId="5E31295E" w14:textId="77777777" w:rsidR="00401FA9" w:rsidRDefault="00401FA9" w:rsidP="00A75B70">
      <w:pPr>
        <w:tabs>
          <w:tab w:val="left" w:pos="3675"/>
        </w:tabs>
        <w:spacing w:before="120" w:after="120"/>
      </w:pPr>
    </w:p>
    <w:p w14:paraId="1F0CF5BC" w14:textId="77777777" w:rsidR="00401FA9" w:rsidRPr="000557C6" w:rsidRDefault="00401FA9" w:rsidP="00A75B70">
      <w:pPr>
        <w:keepNext/>
        <w:keepLines/>
        <w:spacing w:before="120" w:after="120"/>
        <w:rPr>
          <w:b/>
        </w:rPr>
      </w:pPr>
      <w:r w:rsidRPr="000557C6">
        <w:rPr>
          <w:rFonts w:cs="Arial"/>
          <w:b/>
        </w:rPr>
        <w:t>Do agree with this requirement</w:t>
      </w:r>
      <w:r w:rsidR="0050734E" w:rsidRPr="000557C6">
        <w:rPr>
          <w:rFonts w:cs="Arial"/>
          <w:b/>
        </w:rPr>
        <w:t>?</w:t>
      </w:r>
      <w:r w:rsidRPr="000557C6">
        <w:rPr>
          <w:rFonts w:cs="Arial"/>
          <w:b/>
        </w:rPr>
        <w:t xml:space="preserve"> (</w:t>
      </w:r>
      <w:r w:rsidRPr="000557C6">
        <w:rPr>
          <w:b/>
        </w:rPr>
        <w:t>its content and intent, feasibility, timelines of application, etc.)</w:t>
      </w:r>
    </w:p>
    <w:p w14:paraId="4F3BE711" w14:textId="7AAEF80A" w:rsidR="00401FA9" w:rsidRDefault="00B062C3" w:rsidP="00A75B70">
      <w:pPr>
        <w:keepNext/>
        <w:keepLines/>
        <w:spacing w:before="120" w:after="120"/>
      </w:pPr>
      <w:sdt>
        <w:sdtPr>
          <w:rPr>
            <w:rFonts w:cs="Arial"/>
            <w:color w:val="0D0D0D" w:themeColor="text1" w:themeTint="F2"/>
          </w:rPr>
          <w:id w:val="353933510"/>
          <w14:checkbox>
            <w14:checked w14:val="0"/>
            <w14:checkedState w14:val="2612" w14:font="MS Gothic"/>
            <w14:uncheckedState w14:val="2610" w14:font="MS Gothic"/>
          </w14:checkbox>
        </w:sdtPr>
        <w:sdtEndPr/>
        <w:sdtContent>
          <w:r w:rsidR="000E2F92">
            <w:rPr>
              <w:rFonts w:ascii="MS Gothic" w:eastAsia="MS Gothic" w:hAnsi="MS Gothic" w:cs="Arial" w:hint="eastAsia"/>
              <w:color w:val="0D0D0D" w:themeColor="text1" w:themeTint="F2"/>
            </w:rPr>
            <w:t>☐</w:t>
          </w:r>
        </w:sdtContent>
      </w:sdt>
      <w:r w:rsidR="001823A3">
        <w:t xml:space="preserve"> </w:t>
      </w:r>
      <w:r w:rsidR="00401FA9">
        <w:t>Yes</w:t>
      </w:r>
    </w:p>
    <w:p w14:paraId="481C52BD" w14:textId="2C74241F" w:rsidR="00401FA9" w:rsidRDefault="00B062C3" w:rsidP="00A75B70">
      <w:pPr>
        <w:keepNext/>
        <w:keepLines/>
        <w:spacing w:before="120" w:after="120"/>
      </w:pPr>
      <w:sdt>
        <w:sdtPr>
          <w:rPr>
            <w:rFonts w:cs="Arial"/>
            <w:color w:val="0D0D0D" w:themeColor="text1" w:themeTint="F2"/>
          </w:rPr>
          <w:id w:val="-1534726486"/>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401FA9">
        <w:t>No</w:t>
      </w:r>
    </w:p>
    <w:p w14:paraId="019EF528" w14:textId="0D251695" w:rsidR="00401FA9" w:rsidRDefault="00B062C3" w:rsidP="00A75B70">
      <w:pPr>
        <w:keepNext/>
        <w:keepLines/>
        <w:spacing w:before="120" w:after="120"/>
      </w:pPr>
      <w:sdt>
        <w:sdtPr>
          <w:rPr>
            <w:rFonts w:cs="Arial"/>
            <w:color w:val="0D0D0D" w:themeColor="text1" w:themeTint="F2"/>
          </w:rPr>
          <w:id w:val="-1041738570"/>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401FA9">
        <w:t>I am unsure</w:t>
      </w:r>
    </w:p>
    <w:p w14:paraId="4A2FA080" w14:textId="77777777" w:rsidR="00401FA9" w:rsidRDefault="00401FA9" w:rsidP="00A75B70">
      <w:pPr>
        <w:keepNext/>
        <w:keepLines/>
        <w:spacing w:before="120" w:after="120"/>
      </w:pPr>
      <w:r>
        <w:t>Please develop your comment here:</w:t>
      </w:r>
    </w:p>
    <w:p w14:paraId="7EFE73E9" w14:textId="36CB2DA1" w:rsidR="00401FA9" w:rsidRDefault="00366978" w:rsidP="00A75B70">
      <w:pPr>
        <w:tabs>
          <w:tab w:val="left" w:pos="3675"/>
        </w:tabs>
        <w:spacing w:before="120" w:after="120"/>
      </w:pPr>
      <w:r>
        <w:t>________________________</w:t>
      </w:r>
    </w:p>
    <w:p w14:paraId="7670BE9B" w14:textId="77777777" w:rsidR="0050734E" w:rsidRPr="00AB4BE1" w:rsidRDefault="0050734E" w:rsidP="00A75B70">
      <w:pPr>
        <w:pStyle w:val="Heading1"/>
        <w:numPr>
          <w:ilvl w:val="0"/>
          <w:numId w:val="25"/>
        </w:numPr>
        <w:rPr>
          <w:rFonts w:ascii="Arial" w:hAnsi="Arial" w:cs="Arial"/>
          <w:color w:val="auto"/>
          <w:u w:val="single"/>
        </w:rPr>
      </w:pPr>
      <w:bookmarkStart w:id="13" w:name="_Toc398309003"/>
      <w:r w:rsidRPr="00AB4BE1">
        <w:rPr>
          <w:rFonts w:ascii="Arial" w:hAnsi="Arial" w:cs="Arial"/>
          <w:color w:val="auto"/>
          <w:u w:val="single"/>
        </w:rPr>
        <w:t>Workers</w:t>
      </w:r>
      <w:r w:rsidR="00E816E4">
        <w:rPr>
          <w:rFonts w:ascii="Arial" w:hAnsi="Arial" w:cs="Arial"/>
          <w:color w:val="auto"/>
          <w:u w:val="single"/>
        </w:rPr>
        <w:t>’</w:t>
      </w:r>
      <w:r w:rsidRPr="00AB4BE1">
        <w:rPr>
          <w:rFonts w:ascii="Arial" w:hAnsi="Arial" w:cs="Arial"/>
          <w:color w:val="auto"/>
          <w:u w:val="single"/>
        </w:rPr>
        <w:t xml:space="preserve"> participation in ASMOs</w:t>
      </w:r>
      <w:r w:rsidR="00E816E4">
        <w:rPr>
          <w:rFonts w:ascii="Arial" w:hAnsi="Arial" w:cs="Arial"/>
          <w:color w:val="auto"/>
          <w:u w:val="single"/>
        </w:rPr>
        <w:t>’</w:t>
      </w:r>
      <w:r w:rsidRPr="00AB4BE1">
        <w:rPr>
          <w:rFonts w:ascii="Arial" w:hAnsi="Arial" w:cs="Arial"/>
          <w:color w:val="auto"/>
          <w:u w:val="single"/>
        </w:rPr>
        <w:t xml:space="preserve"> Premium governance:</w:t>
      </w:r>
      <w:bookmarkEnd w:id="13"/>
    </w:p>
    <w:p w14:paraId="5E4D46BB" w14:textId="77777777" w:rsidR="0050734E" w:rsidRPr="000F535E" w:rsidRDefault="0050734E" w:rsidP="00A75B70">
      <w:pPr>
        <w:tabs>
          <w:tab w:val="left" w:pos="3675"/>
        </w:tabs>
        <w:spacing w:before="120" w:after="120"/>
      </w:pPr>
      <w:r w:rsidRPr="000F535E">
        <w:t xml:space="preserve">Lastly, in </w:t>
      </w:r>
      <w:r w:rsidRPr="00C0134A">
        <w:rPr>
          <w:b/>
        </w:rPr>
        <w:t xml:space="preserve">section </w:t>
      </w:r>
      <w:r w:rsidR="00DD5941" w:rsidRPr="00C0134A">
        <w:rPr>
          <w:b/>
        </w:rPr>
        <w:t>4.1</w:t>
      </w:r>
      <w:r w:rsidR="00E816E4">
        <w:rPr>
          <w:b/>
        </w:rPr>
        <w:t>, titled</w:t>
      </w:r>
      <w:r w:rsidR="00DD5941" w:rsidRPr="00C0134A">
        <w:rPr>
          <w:b/>
        </w:rPr>
        <w:t xml:space="preserve"> </w:t>
      </w:r>
      <w:r w:rsidR="00E816E4">
        <w:rPr>
          <w:b/>
        </w:rPr>
        <w:t>‘</w:t>
      </w:r>
      <w:r w:rsidR="00DD5941" w:rsidRPr="00C0134A">
        <w:rPr>
          <w:b/>
        </w:rPr>
        <w:t>Development Potential</w:t>
      </w:r>
      <w:r w:rsidR="00E816E4">
        <w:rPr>
          <w:b/>
        </w:rPr>
        <w:t>’</w:t>
      </w:r>
      <w:r w:rsidR="00DD5941" w:rsidRPr="000F535E">
        <w:t xml:space="preserve">, </w:t>
      </w:r>
      <w:r w:rsidR="00B20A3A" w:rsidRPr="000F535E">
        <w:rPr>
          <w:rFonts w:cs="Arial"/>
          <w:szCs w:val="20"/>
        </w:rPr>
        <w:t xml:space="preserve">ASMOs </w:t>
      </w:r>
      <w:r w:rsidR="00244DBC">
        <w:rPr>
          <w:rFonts w:cs="Arial"/>
          <w:szCs w:val="20"/>
        </w:rPr>
        <w:t xml:space="preserve">are </w:t>
      </w:r>
      <w:r w:rsidR="00B20A3A" w:rsidRPr="000F535E">
        <w:rPr>
          <w:rFonts w:cs="Arial"/>
          <w:szCs w:val="20"/>
        </w:rPr>
        <w:t>asked to set</w:t>
      </w:r>
      <w:r w:rsidR="00E816E4">
        <w:rPr>
          <w:rFonts w:cs="Arial"/>
          <w:szCs w:val="20"/>
        </w:rPr>
        <w:t xml:space="preserve"> </w:t>
      </w:r>
      <w:r w:rsidR="00B20A3A" w:rsidRPr="000F535E">
        <w:rPr>
          <w:rFonts w:cs="Arial"/>
          <w:szCs w:val="20"/>
        </w:rPr>
        <w:t xml:space="preserve">up a Fairtrade Premium </w:t>
      </w:r>
      <w:r w:rsidR="000F535E" w:rsidRPr="000F535E">
        <w:rPr>
          <w:rFonts w:cs="Arial"/>
          <w:szCs w:val="20"/>
        </w:rPr>
        <w:t xml:space="preserve">Committee in order to manage and administrate the Fairtrade Premium. The Fairtrade Premium </w:t>
      </w:r>
      <w:r w:rsidR="00B20A3A" w:rsidRPr="000F535E">
        <w:rPr>
          <w:rFonts w:cs="Arial"/>
          <w:szCs w:val="20"/>
        </w:rPr>
        <w:t xml:space="preserve">is an amount paid by the buyer to the ASMO or to its miners, in addition to the payment for their products. </w:t>
      </w:r>
      <w:r w:rsidR="000F535E" w:rsidRPr="000F535E">
        <w:rPr>
          <w:rFonts w:cs="Arial"/>
          <w:szCs w:val="20"/>
        </w:rPr>
        <w:t xml:space="preserve">It </w:t>
      </w:r>
      <w:r w:rsidR="00B20A3A" w:rsidRPr="000F535E">
        <w:rPr>
          <w:rFonts w:cs="Arial"/>
          <w:szCs w:val="20"/>
        </w:rPr>
        <w:t xml:space="preserve">is a tool for development, supporting the ASMO </w:t>
      </w:r>
      <w:r w:rsidR="000F535E" w:rsidRPr="000F535E">
        <w:rPr>
          <w:rFonts w:cs="Arial"/>
          <w:szCs w:val="20"/>
        </w:rPr>
        <w:t xml:space="preserve">and its </w:t>
      </w:r>
      <w:r w:rsidR="00B20A3A" w:rsidRPr="000F535E">
        <w:rPr>
          <w:rFonts w:cs="Arial"/>
          <w:szCs w:val="20"/>
        </w:rPr>
        <w:t xml:space="preserve">community to realize their development objectives </w:t>
      </w:r>
      <w:r w:rsidR="000F535E" w:rsidRPr="000F535E">
        <w:rPr>
          <w:rFonts w:cs="Arial"/>
          <w:szCs w:val="20"/>
        </w:rPr>
        <w:t xml:space="preserve">as per a self-developed Development Plan. All </w:t>
      </w:r>
      <w:r w:rsidR="000F535E">
        <w:rPr>
          <w:rFonts w:cs="Arial"/>
          <w:szCs w:val="20"/>
        </w:rPr>
        <w:t xml:space="preserve">miners of the ASMO </w:t>
      </w:r>
      <w:r w:rsidR="000F535E" w:rsidRPr="000F535E">
        <w:rPr>
          <w:rFonts w:cs="Arial"/>
          <w:szCs w:val="20"/>
        </w:rPr>
        <w:t>should be represented in the Fairtrade Premium Committee, regardless of their profile, turnover</w:t>
      </w:r>
      <w:r w:rsidR="000F535E">
        <w:rPr>
          <w:rFonts w:cs="Arial"/>
          <w:szCs w:val="20"/>
        </w:rPr>
        <w:t>, or production capacity. The Fairtrade Premium Committee respect</w:t>
      </w:r>
      <w:r w:rsidR="00244DBC">
        <w:rPr>
          <w:rFonts w:cs="Arial"/>
          <w:szCs w:val="20"/>
        </w:rPr>
        <w:t>s</w:t>
      </w:r>
      <w:r w:rsidR="000F535E">
        <w:rPr>
          <w:rFonts w:cs="Arial"/>
          <w:szCs w:val="20"/>
        </w:rPr>
        <w:t xml:space="preserve"> the principle of </w:t>
      </w:r>
      <w:r w:rsidR="00244DBC">
        <w:rPr>
          <w:rFonts w:cs="Arial"/>
          <w:szCs w:val="20"/>
        </w:rPr>
        <w:t>“</w:t>
      </w:r>
      <w:r w:rsidR="000F535E">
        <w:rPr>
          <w:rFonts w:cs="Arial"/>
          <w:szCs w:val="20"/>
        </w:rPr>
        <w:t>one man one voice</w:t>
      </w:r>
      <w:r w:rsidR="00244DBC">
        <w:rPr>
          <w:rFonts w:cs="Arial"/>
          <w:szCs w:val="20"/>
        </w:rPr>
        <w:t>”</w:t>
      </w:r>
      <w:r w:rsidR="000F535E">
        <w:rPr>
          <w:rFonts w:cs="Arial"/>
          <w:szCs w:val="20"/>
        </w:rPr>
        <w:t>. The proposal is to</w:t>
      </w:r>
      <w:r w:rsidR="00244DBC">
        <w:rPr>
          <w:rFonts w:cs="Arial"/>
          <w:szCs w:val="20"/>
        </w:rPr>
        <w:t xml:space="preserve"> </w:t>
      </w:r>
      <w:r w:rsidR="00244DBC" w:rsidRPr="00244DBC">
        <w:rPr>
          <w:rFonts w:cs="Arial"/>
          <w:b/>
          <w:szCs w:val="20"/>
        </w:rPr>
        <w:t>now</w:t>
      </w:r>
      <w:r w:rsidR="000F535E" w:rsidRPr="00244DBC">
        <w:rPr>
          <w:rFonts w:cs="Arial"/>
          <w:b/>
          <w:szCs w:val="20"/>
        </w:rPr>
        <w:t xml:space="preserve"> include workers</w:t>
      </w:r>
      <w:r w:rsidR="000F535E">
        <w:rPr>
          <w:rFonts w:cs="Arial"/>
          <w:szCs w:val="20"/>
        </w:rPr>
        <w:t xml:space="preserve"> in the gove</w:t>
      </w:r>
      <w:r w:rsidR="00244DBC">
        <w:rPr>
          <w:rFonts w:cs="Arial"/>
          <w:szCs w:val="20"/>
        </w:rPr>
        <w:t xml:space="preserve">rnance of the Fairtrade Premium, </w:t>
      </w:r>
      <w:r w:rsidR="000F535E">
        <w:rPr>
          <w:rFonts w:cs="Arial"/>
          <w:szCs w:val="20"/>
        </w:rPr>
        <w:t>and that workers are also elected to run the Fairtrade Premium Committee. It was indeed observed</w:t>
      </w:r>
      <w:r w:rsidR="00244DBC">
        <w:rPr>
          <w:rFonts w:cs="Arial"/>
          <w:szCs w:val="20"/>
        </w:rPr>
        <w:t xml:space="preserve"> by local experts that workers should be able to also decide on the Premium use and projects. In certain ASMOs, employing </w:t>
      </w:r>
      <w:r w:rsidR="00E816E4">
        <w:rPr>
          <w:rFonts w:cs="Arial"/>
          <w:szCs w:val="20"/>
        </w:rPr>
        <w:t>large numbers</w:t>
      </w:r>
      <w:r w:rsidR="00244DBC">
        <w:rPr>
          <w:rFonts w:cs="Arial"/>
          <w:szCs w:val="20"/>
        </w:rPr>
        <w:t xml:space="preserve"> of workers, </w:t>
      </w:r>
      <w:r w:rsidR="00D85F5E">
        <w:rPr>
          <w:rFonts w:cs="Arial"/>
          <w:szCs w:val="20"/>
        </w:rPr>
        <w:t xml:space="preserve">workers </w:t>
      </w:r>
      <w:r w:rsidR="00E816E4">
        <w:rPr>
          <w:rFonts w:cs="Arial"/>
          <w:szCs w:val="20"/>
        </w:rPr>
        <w:t>should be</w:t>
      </w:r>
      <w:r w:rsidR="00D85F5E">
        <w:rPr>
          <w:rFonts w:cs="Arial"/>
          <w:szCs w:val="20"/>
        </w:rPr>
        <w:t xml:space="preserve"> entitled to have a say in the decision-making process, thus the proposals below:</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2"/>
        <w:gridCol w:w="769"/>
        <w:gridCol w:w="7269"/>
      </w:tblGrid>
      <w:tr w:rsidR="0050734E" w14:paraId="109A910C" w14:textId="77777777" w:rsidTr="0068038E">
        <w:trPr>
          <w:trHeight w:val="20"/>
        </w:trPr>
        <w:tc>
          <w:tcPr>
            <w:tcW w:w="881" w:type="dxa"/>
            <w:shd w:val="clear" w:color="auto" w:fill="BFBFBF"/>
            <w:vAlign w:val="center"/>
          </w:tcPr>
          <w:p w14:paraId="559F5F9B" w14:textId="77777777" w:rsidR="0050734E" w:rsidRDefault="0050734E" w:rsidP="00A75B70">
            <w:pPr>
              <w:ind w:left="-160" w:firstLine="160"/>
              <w:rPr>
                <w:rFonts w:cs="Arial"/>
              </w:rPr>
            </w:pPr>
            <w:r w:rsidRPr="00CE6F6A">
              <w:rPr>
                <w:rFonts w:cs="Arial"/>
                <w:b/>
                <w:szCs w:val="20"/>
              </w:rPr>
              <w:t>Year 0</w:t>
            </w:r>
          </w:p>
        </w:tc>
        <w:tc>
          <w:tcPr>
            <w:tcW w:w="760" w:type="dxa"/>
            <w:shd w:val="clear" w:color="auto" w:fill="BFBFBF"/>
            <w:vAlign w:val="center"/>
          </w:tcPr>
          <w:p w14:paraId="5E2397D2" w14:textId="77777777" w:rsidR="0050734E" w:rsidRDefault="0050734E" w:rsidP="00A75B70">
            <w:pPr>
              <w:ind w:left="-160" w:firstLine="160"/>
              <w:rPr>
                <w:b/>
                <w:szCs w:val="20"/>
                <w:lang w:eastAsia="ko-KR"/>
              </w:rPr>
            </w:pPr>
            <w:r w:rsidRPr="00CE6F6A">
              <w:rPr>
                <w:b/>
                <w:szCs w:val="20"/>
                <w:lang w:eastAsia="ko-KR"/>
              </w:rPr>
              <w:t>Core</w:t>
            </w:r>
          </w:p>
        </w:tc>
        <w:tc>
          <w:tcPr>
            <w:tcW w:w="7182" w:type="dxa"/>
            <w:vAlign w:val="center"/>
          </w:tcPr>
          <w:p w14:paraId="16843D51" w14:textId="77777777" w:rsidR="0050734E" w:rsidRPr="0068038E" w:rsidRDefault="00C0134A" w:rsidP="00A75B70">
            <w:pPr>
              <w:pStyle w:val="Default"/>
              <w:jc w:val="both"/>
              <w:rPr>
                <w:sz w:val="20"/>
                <w:szCs w:val="20"/>
                <w:lang w:val="en-GB"/>
              </w:rPr>
            </w:pPr>
            <w:r w:rsidRPr="00432099">
              <w:rPr>
                <w:b/>
                <w:i/>
                <w:noProof/>
                <w:color w:val="0070C0"/>
                <w:sz w:val="16"/>
                <w:szCs w:val="16"/>
                <w:lang w:val="en-GB" w:eastAsia="en-GB"/>
              </w:rPr>
              <w:drawing>
                <wp:inline distT="0" distB="0" distL="0" distR="0" wp14:anchorId="0C92719F" wp14:editId="691D9655">
                  <wp:extent cx="409575" cy="4077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50734E" w:rsidRPr="00A32B62">
              <w:rPr>
                <w:b/>
                <w:sz w:val="20"/>
                <w:szCs w:val="20"/>
                <w:lang w:val="en-GB"/>
              </w:rPr>
              <w:t>4.1.1</w:t>
            </w:r>
            <w:r w:rsidR="0050734E" w:rsidRPr="007971B1">
              <w:rPr>
                <w:szCs w:val="20"/>
                <w:lang w:val="en-GB"/>
              </w:rPr>
              <w:tab/>
              <w:t xml:space="preserve"> </w:t>
            </w:r>
            <w:r w:rsidR="0050734E" w:rsidRPr="0068038E">
              <w:rPr>
                <w:sz w:val="20"/>
                <w:szCs w:val="20"/>
                <w:lang w:val="en-GB"/>
              </w:rPr>
              <w:t xml:space="preserve">A Fairtrade Premium Committee (FPC), with elected members, </w:t>
            </w:r>
            <w:r w:rsidR="0050734E" w:rsidRPr="0068038E">
              <w:rPr>
                <w:color w:val="0070C0"/>
                <w:sz w:val="20"/>
                <w:szCs w:val="20"/>
                <w:lang w:val="en-GB"/>
              </w:rPr>
              <w:t xml:space="preserve">elected workers </w:t>
            </w:r>
            <w:r w:rsidR="0050734E" w:rsidRPr="0068038E">
              <w:rPr>
                <w:sz w:val="20"/>
                <w:szCs w:val="20"/>
                <w:lang w:val="en-GB"/>
              </w:rPr>
              <w:t xml:space="preserve">appointed advisors </w:t>
            </w:r>
            <w:r w:rsidR="0050734E" w:rsidRPr="0068038E">
              <w:rPr>
                <w:b/>
                <w:bCs/>
                <w:sz w:val="20"/>
                <w:szCs w:val="20"/>
                <w:lang w:val="en-GB"/>
              </w:rPr>
              <w:t>must be created</w:t>
            </w:r>
            <w:r w:rsidR="0050734E" w:rsidRPr="0068038E">
              <w:rPr>
                <w:sz w:val="20"/>
                <w:szCs w:val="20"/>
                <w:lang w:val="en-GB"/>
              </w:rPr>
              <w:t xml:space="preserve">, with the purpose of managing the Fairtrade Premium for the benefits of all members </w:t>
            </w:r>
            <w:r w:rsidR="0050734E" w:rsidRPr="0068038E">
              <w:rPr>
                <w:color w:val="0070C0"/>
                <w:sz w:val="20"/>
                <w:szCs w:val="20"/>
                <w:lang w:val="en-GB"/>
              </w:rPr>
              <w:t xml:space="preserve">and workers. </w:t>
            </w:r>
          </w:p>
          <w:p w14:paraId="6A3100B9" w14:textId="77777777" w:rsidR="0050734E" w:rsidRDefault="0050734E" w:rsidP="00A75B70">
            <w:pPr>
              <w:rPr>
                <w:rFonts w:cs="Arial"/>
                <w:szCs w:val="20"/>
              </w:rPr>
            </w:pPr>
            <w:r w:rsidRPr="0068038E">
              <w:rPr>
                <w:rFonts w:cs="Arial"/>
                <w:b/>
                <w:i/>
                <w:szCs w:val="20"/>
              </w:rPr>
              <w:t xml:space="preserve">Guidance: </w:t>
            </w:r>
            <w:r w:rsidRPr="0068038E">
              <w:rPr>
                <w:rFonts w:cs="Arial"/>
                <w:szCs w:val="20"/>
              </w:rPr>
              <w:t xml:space="preserve">The ASMO’s </w:t>
            </w:r>
            <w:r w:rsidRPr="0068038E">
              <w:rPr>
                <w:rFonts w:cs="Arial"/>
                <w:b/>
                <w:szCs w:val="20"/>
              </w:rPr>
              <w:t>Premium Committee</w:t>
            </w:r>
            <w:r w:rsidRPr="0068038E">
              <w:rPr>
                <w:rFonts w:cs="Arial"/>
                <w:szCs w:val="20"/>
              </w:rPr>
              <w:t xml:space="preserve"> represents all social groups of the ASMO and</w:t>
            </w:r>
            <w:r w:rsidR="00E816E4">
              <w:rPr>
                <w:rFonts w:cs="Arial"/>
                <w:szCs w:val="20"/>
              </w:rPr>
              <w:t xml:space="preserve"> its members, including workers</w:t>
            </w:r>
            <w:r w:rsidRPr="0068038E">
              <w:rPr>
                <w:rFonts w:cs="Arial"/>
                <w:szCs w:val="20"/>
              </w:rPr>
              <w:t>, and sets the priorities for the Fairtrade Development Plan use through a Premium Plan. The Premium Committee is independent from the ASMO board.</w:t>
            </w:r>
            <w:r>
              <w:rPr>
                <w:rFonts w:cs="Arial"/>
                <w:szCs w:val="20"/>
              </w:rPr>
              <w:t xml:space="preserve"> </w:t>
            </w:r>
          </w:p>
          <w:p w14:paraId="74F5B12A" w14:textId="77777777" w:rsidR="0050734E" w:rsidRDefault="0050734E" w:rsidP="00A75B70">
            <w:pPr>
              <w:ind w:right="-18"/>
              <w:rPr>
                <w:rFonts w:cs="Arial"/>
                <w:szCs w:val="20"/>
              </w:rPr>
            </w:pPr>
          </w:p>
        </w:tc>
      </w:tr>
    </w:tbl>
    <w:p w14:paraId="14BB2558" w14:textId="77777777" w:rsidR="0050734E" w:rsidRDefault="0050734E" w:rsidP="00A75B70">
      <w:pPr>
        <w:tabs>
          <w:tab w:val="left" w:pos="3675"/>
        </w:tabs>
        <w:spacing w:before="120" w:after="120"/>
      </w:pP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2"/>
        <w:gridCol w:w="769"/>
        <w:gridCol w:w="7269"/>
      </w:tblGrid>
      <w:tr w:rsidR="00D85F5E" w14:paraId="0B137C7B" w14:textId="77777777" w:rsidTr="0068038E">
        <w:trPr>
          <w:trHeight w:val="20"/>
        </w:trPr>
        <w:tc>
          <w:tcPr>
            <w:tcW w:w="881" w:type="dxa"/>
            <w:shd w:val="clear" w:color="auto" w:fill="BFBFBF"/>
            <w:vAlign w:val="center"/>
          </w:tcPr>
          <w:p w14:paraId="6A946C58" w14:textId="77777777" w:rsidR="00D85F5E" w:rsidRDefault="00D85F5E" w:rsidP="00A75B70">
            <w:pPr>
              <w:ind w:left="-160" w:firstLine="160"/>
              <w:rPr>
                <w:rFonts w:cs="Arial"/>
              </w:rPr>
            </w:pPr>
            <w:r w:rsidRPr="00CE6F6A">
              <w:rPr>
                <w:rFonts w:cs="Arial"/>
                <w:b/>
                <w:szCs w:val="20"/>
              </w:rPr>
              <w:lastRenderedPageBreak/>
              <w:t>Year 1</w:t>
            </w:r>
          </w:p>
        </w:tc>
        <w:tc>
          <w:tcPr>
            <w:tcW w:w="760" w:type="dxa"/>
            <w:shd w:val="clear" w:color="auto" w:fill="BFBFBF"/>
            <w:vAlign w:val="center"/>
          </w:tcPr>
          <w:p w14:paraId="5B0D61D4" w14:textId="77777777" w:rsidR="00D85F5E" w:rsidRDefault="00D85F5E" w:rsidP="00A75B70">
            <w:pPr>
              <w:ind w:left="-160" w:firstLine="160"/>
              <w:rPr>
                <w:b/>
                <w:szCs w:val="20"/>
                <w:lang w:eastAsia="ko-KR"/>
              </w:rPr>
            </w:pPr>
            <w:r w:rsidRPr="00CE6F6A">
              <w:rPr>
                <w:b/>
                <w:szCs w:val="20"/>
                <w:lang w:eastAsia="ko-KR"/>
              </w:rPr>
              <w:t>Core</w:t>
            </w:r>
          </w:p>
        </w:tc>
        <w:tc>
          <w:tcPr>
            <w:tcW w:w="7182" w:type="dxa"/>
            <w:vAlign w:val="center"/>
          </w:tcPr>
          <w:p w14:paraId="2B6EF781" w14:textId="77777777" w:rsidR="00D85F5E" w:rsidRPr="0068038E" w:rsidRDefault="00C0134A" w:rsidP="00A75B70">
            <w:pPr>
              <w:rPr>
                <w:rFonts w:ascii="Times New Roman" w:hAnsi="Times New Roman"/>
                <w:color w:val="0070C0"/>
                <w:sz w:val="24"/>
              </w:rPr>
            </w:pPr>
            <w:r w:rsidRPr="00432099">
              <w:rPr>
                <w:rFonts w:cs="Arial"/>
                <w:b/>
                <w:i/>
                <w:noProof/>
                <w:color w:val="0070C0"/>
                <w:sz w:val="16"/>
                <w:szCs w:val="16"/>
              </w:rPr>
              <w:drawing>
                <wp:inline distT="0" distB="0" distL="0" distR="0" wp14:anchorId="2F1D3636" wp14:editId="0EB58EB6">
                  <wp:extent cx="409575" cy="407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D85F5E" w:rsidRPr="00CE6F6A">
              <w:rPr>
                <w:rFonts w:cs="Arial"/>
                <w:b/>
                <w:szCs w:val="20"/>
              </w:rPr>
              <w:t>4.1.3</w:t>
            </w:r>
            <w:r w:rsidR="00D85F5E" w:rsidRPr="00CE6F6A">
              <w:rPr>
                <w:rFonts w:cs="Arial"/>
                <w:b/>
                <w:szCs w:val="20"/>
              </w:rPr>
              <w:tab/>
            </w:r>
            <w:r w:rsidR="00D85F5E" w:rsidRPr="00CE6F6A">
              <w:rPr>
                <w:rFonts w:cs="Arial"/>
                <w:szCs w:val="20"/>
              </w:rPr>
              <w:t xml:space="preserve">The Internal Rules of the Premium Committee </w:t>
            </w:r>
            <w:r w:rsidR="00D85F5E" w:rsidRPr="00CE6F6A">
              <w:rPr>
                <w:rFonts w:cs="Arial"/>
                <w:b/>
                <w:szCs w:val="20"/>
              </w:rPr>
              <w:t>must be discussed and approved</w:t>
            </w:r>
            <w:r w:rsidR="00D85F5E" w:rsidRPr="00CE6F6A">
              <w:rPr>
                <w:rFonts w:cs="Arial"/>
                <w:szCs w:val="20"/>
              </w:rPr>
              <w:t xml:space="preserve"> by </w:t>
            </w:r>
            <w:r w:rsidR="00D85F5E">
              <w:rPr>
                <w:rFonts w:cs="Arial"/>
                <w:szCs w:val="20"/>
              </w:rPr>
              <w:t>the General Assembly</w:t>
            </w:r>
            <w:r w:rsidR="00D85F5E" w:rsidRPr="0068038E">
              <w:rPr>
                <w:rFonts w:cs="Arial"/>
                <w:szCs w:val="20"/>
              </w:rPr>
              <w:t xml:space="preserve">. </w:t>
            </w:r>
            <w:r w:rsidR="00D85F5E" w:rsidRPr="0068038E">
              <w:rPr>
                <w:rFonts w:cs="Arial"/>
                <w:color w:val="0070C0"/>
                <w:szCs w:val="20"/>
              </w:rPr>
              <w:t>A delegate scheme of all workers employed by the ASMO and its members is also invited to the General Assembly and allowed to vote</w:t>
            </w:r>
            <w:r w:rsidR="00D85F5E" w:rsidRPr="0068038E">
              <w:rPr>
                <w:rFonts w:ascii="Times New Roman" w:hAnsi="Times New Roman"/>
                <w:color w:val="0070C0"/>
                <w:sz w:val="24"/>
              </w:rPr>
              <w:t xml:space="preserve"> </w:t>
            </w:r>
          </w:p>
          <w:p w14:paraId="5B19E282" w14:textId="77777777" w:rsidR="00D85F5E" w:rsidRDefault="00D85F5E" w:rsidP="00A75B70">
            <w:pPr>
              <w:ind w:right="-18"/>
              <w:rPr>
                <w:rFonts w:cs="Arial"/>
                <w:szCs w:val="20"/>
              </w:rPr>
            </w:pPr>
            <w:r w:rsidRPr="00CE6F6A">
              <w:rPr>
                <w:rFonts w:cs="Arial"/>
                <w:szCs w:val="20"/>
              </w:rPr>
              <w:t xml:space="preserve"> The ASMO must record the constitutional assembly and make an official record of the decision.</w:t>
            </w:r>
          </w:p>
        </w:tc>
      </w:tr>
    </w:tbl>
    <w:p w14:paraId="059B39B4" w14:textId="77777777" w:rsidR="00D85F5E" w:rsidRDefault="00D85F5E" w:rsidP="00A75B70">
      <w:pPr>
        <w:tabs>
          <w:tab w:val="left" w:pos="3675"/>
        </w:tabs>
        <w:spacing w:before="120" w:after="120"/>
      </w:pPr>
    </w:p>
    <w:p w14:paraId="2F0158A7" w14:textId="77777777" w:rsidR="005B4954" w:rsidRDefault="005B4954" w:rsidP="00A75B70">
      <w:pPr>
        <w:tabs>
          <w:tab w:val="left" w:pos="3675"/>
        </w:tabs>
        <w:spacing w:before="120" w:after="120"/>
      </w:pPr>
      <w:bookmarkStart w:id="14" w:name="_GoBack"/>
      <w:bookmarkEnd w:id="14"/>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2"/>
        <w:gridCol w:w="769"/>
        <w:gridCol w:w="7269"/>
      </w:tblGrid>
      <w:tr w:rsidR="005B4954" w14:paraId="0EB8A13A" w14:textId="77777777" w:rsidTr="0068038E">
        <w:trPr>
          <w:trHeight w:val="20"/>
        </w:trPr>
        <w:tc>
          <w:tcPr>
            <w:tcW w:w="881" w:type="dxa"/>
            <w:shd w:val="clear" w:color="auto" w:fill="BFBFBF"/>
            <w:vAlign w:val="center"/>
          </w:tcPr>
          <w:p w14:paraId="61B2C33A" w14:textId="77777777" w:rsidR="005B4954" w:rsidRDefault="005B4954" w:rsidP="00A75B70">
            <w:pPr>
              <w:ind w:left="-160" w:firstLine="160"/>
              <w:rPr>
                <w:rFonts w:cs="Arial"/>
                <w:b/>
                <w:szCs w:val="20"/>
              </w:rPr>
            </w:pPr>
            <w:r w:rsidRPr="00CE6F6A">
              <w:rPr>
                <w:rFonts w:cs="Arial"/>
                <w:b/>
                <w:szCs w:val="20"/>
              </w:rPr>
              <w:t>Year 1</w:t>
            </w:r>
          </w:p>
        </w:tc>
        <w:tc>
          <w:tcPr>
            <w:tcW w:w="760" w:type="dxa"/>
            <w:shd w:val="clear" w:color="auto" w:fill="BFBFBF"/>
            <w:vAlign w:val="center"/>
          </w:tcPr>
          <w:p w14:paraId="21F869A1" w14:textId="77777777" w:rsidR="005B4954" w:rsidRDefault="005B4954" w:rsidP="00A75B70">
            <w:pPr>
              <w:ind w:left="-160" w:firstLine="160"/>
              <w:rPr>
                <w:b/>
                <w:szCs w:val="20"/>
                <w:lang w:eastAsia="ko-KR"/>
              </w:rPr>
            </w:pPr>
            <w:r w:rsidRPr="00CE6F6A">
              <w:rPr>
                <w:b/>
                <w:szCs w:val="20"/>
                <w:lang w:eastAsia="ko-KR"/>
              </w:rPr>
              <w:t>Core</w:t>
            </w:r>
          </w:p>
        </w:tc>
        <w:tc>
          <w:tcPr>
            <w:tcW w:w="7182" w:type="dxa"/>
            <w:vAlign w:val="center"/>
          </w:tcPr>
          <w:p w14:paraId="51F90BFF" w14:textId="77777777" w:rsidR="005B4954" w:rsidRDefault="00C0134A" w:rsidP="00A75B70">
            <w:pPr>
              <w:ind w:right="-18"/>
              <w:rPr>
                <w:rFonts w:cs="Arial"/>
                <w:szCs w:val="20"/>
              </w:rPr>
            </w:pPr>
            <w:r w:rsidRPr="00432099">
              <w:rPr>
                <w:rFonts w:cs="Arial"/>
                <w:b/>
                <w:i/>
                <w:noProof/>
                <w:color w:val="0070C0"/>
                <w:sz w:val="16"/>
                <w:szCs w:val="16"/>
              </w:rPr>
              <w:drawing>
                <wp:inline distT="0" distB="0" distL="0" distR="0" wp14:anchorId="66308E78" wp14:editId="6FD66DD4">
                  <wp:extent cx="409575" cy="407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5B4954" w:rsidRPr="00CE6F6A">
              <w:rPr>
                <w:rFonts w:cs="Arial"/>
                <w:b/>
                <w:szCs w:val="20"/>
              </w:rPr>
              <w:t>4.1.10</w:t>
            </w:r>
            <w:r w:rsidR="005B4954" w:rsidRPr="00CE6F6A">
              <w:rPr>
                <w:rFonts w:cs="Arial"/>
                <w:b/>
                <w:szCs w:val="20"/>
              </w:rPr>
              <w:tab/>
            </w:r>
            <w:r w:rsidR="005B4954" w:rsidRPr="00CE6F6A">
              <w:rPr>
                <w:rFonts w:cs="Arial"/>
                <w:szCs w:val="20"/>
              </w:rPr>
              <w:t xml:space="preserve">The ASMO </w:t>
            </w:r>
            <w:r w:rsidR="005B4954" w:rsidRPr="00CE6F6A">
              <w:rPr>
                <w:rFonts w:cs="Arial"/>
                <w:b/>
                <w:szCs w:val="20"/>
              </w:rPr>
              <w:t>must have</w:t>
            </w:r>
            <w:r w:rsidR="005B4954" w:rsidRPr="00CE6F6A">
              <w:rPr>
                <w:rFonts w:cs="Arial"/>
                <w:szCs w:val="20"/>
              </w:rPr>
              <w:t xml:space="preserve"> a separate bank account for managing the Premium.</w:t>
            </w:r>
          </w:p>
          <w:p w14:paraId="5A4E0C8D" w14:textId="77777777" w:rsidR="005B4954" w:rsidRPr="0068038E" w:rsidRDefault="005B4954" w:rsidP="00A75B70">
            <w:pPr>
              <w:rPr>
                <w:rFonts w:cs="Arial"/>
                <w:color w:val="0070C0"/>
                <w:szCs w:val="20"/>
              </w:rPr>
            </w:pPr>
            <w:r w:rsidRPr="0068038E">
              <w:rPr>
                <w:rFonts w:cs="Arial"/>
                <w:color w:val="0070C0"/>
                <w:szCs w:val="20"/>
              </w:rPr>
              <w:t xml:space="preserve">There must be a double signature (one from </w:t>
            </w:r>
            <w:r w:rsidR="00E816E4">
              <w:rPr>
                <w:rFonts w:cs="Arial"/>
                <w:color w:val="0070C0"/>
                <w:szCs w:val="20"/>
              </w:rPr>
              <w:t xml:space="preserve">the </w:t>
            </w:r>
            <w:r w:rsidRPr="0068038E">
              <w:rPr>
                <w:rFonts w:cs="Arial"/>
                <w:color w:val="0070C0"/>
                <w:szCs w:val="20"/>
              </w:rPr>
              <w:t xml:space="preserve">Premium Committee and one </w:t>
            </w:r>
            <w:r w:rsidR="00E816E4">
              <w:rPr>
                <w:rFonts w:cs="Arial"/>
                <w:color w:val="0070C0"/>
                <w:szCs w:val="20"/>
              </w:rPr>
              <w:t xml:space="preserve">the </w:t>
            </w:r>
            <w:r w:rsidRPr="0068038E">
              <w:rPr>
                <w:rFonts w:cs="Arial"/>
                <w:color w:val="0070C0"/>
                <w:szCs w:val="20"/>
              </w:rPr>
              <w:t>from ASMO</w:t>
            </w:r>
            <w:r w:rsidR="00E816E4">
              <w:rPr>
                <w:rFonts w:cs="Arial"/>
                <w:color w:val="0070C0"/>
                <w:szCs w:val="20"/>
              </w:rPr>
              <w:t>)</w:t>
            </w:r>
            <w:r w:rsidRPr="0068038E">
              <w:rPr>
                <w:rFonts w:cs="Arial"/>
                <w:color w:val="0070C0"/>
                <w:szCs w:val="20"/>
              </w:rPr>
              <w:t>.</w:t>
            </w:r>
          </w:p>
          <w:p w14:paraId="7F447208" w14:textId="77777777" w:rsidR="005B4954" w:rsidRPr="0068038E" w:rsidRDefault="005B4954" w:rsidP="00A75B70">
            <w:pPr>
              <w:rPr>
                <w:rFonts w:ascii="Times New Roman" w:hAnsi="Times New Roman"/>
                <w:color w:val="0070C0"/>
                <w:sz w:val="24"/>
                <w:lang w:eastAsia="zh-CN"/>
              </w:rPr>
            </w:pPr>
            <w:r w:rsidRPr="0068038E">
              <w:rPr>
                <w:rFonts w:cs="Arial"/>
                <w:color w:val="0070C0"/>
                <w:szCs w:val="20"/>
              </w:rPr>
              <w:t xml:space="preserve">Registered miners selling directly to Fairtrade Buyers must deposit the premium payments received from buyers within 4 weeks of reception into the premium account. </w:t>
            </w:r>
            <w:r w:rsidRPr="0068038E">
              <w:rPr>
                <w:rFonts w:ascii="Times New Roman" w:hAnsi="Times New Roman"/>
                <w:color w:val="0070C0"/>
                <w:sz w:val="24"/>
                <w:lang w:eastAsia="zh-CN"/>
              </w:rPr>
              <w:t xml:space="preserve"> </w:t>
            </w:r>
          </w:p>
          <w:p w14:paraId="7FD7A3EC" w14:textId="77777777" w:rsidR="005B4954" w:rsidRDefault="005B4954" w:rsidP="00A75B70">
            <w:pPr>
              <w:ind w:right="-18"/>
              <w:rPr>
                <w:rFonts w:cs="Arial"/>
                <w:szCs w:val="20"/>
              </w:rPr>
            </w:pPr>
          </w:p>
        </w:tc>
      </w:tr>
    </w:tbl>
    <w:p w14:paraId="5C0DF7B9" w14:textId="77777777" w:rsidR="005B4954" w:rsidRDefault="005B4954" w:rsidP="00A75B70">
      <w:pPr>
        <w:tabs>
          <w:tab w:val="left" w:pos="3675"/>
        </w:tabs>
        <w:spacing w:before="120" w:after="120"/>
      </w:pPr>
    </w:p>
    <w:p w14:paraId="1EE56341" w14:textId="77777777" w:rsidR="00F86CD5" w:rsidRPr="000557C6" w:rsidRDefault="00F86CD5" w:rsidP="00A75B70">
      <w:pPr>
        <w:keepNext/>
        <w:keepLines/>
        <w:spacing w:before="120" w:after="120"/>
        <w:rPr>
          <w:b/>
        </w:rPr>
      </w:pPr>
      <w:r w:rsidRPr="000557C6">
        <w:rPr>
          <w:rFonts w:cs="Arial"/>
          <w:b/>
        </w:rPr>
        <w:t>Do agree with these requirements? (</w:t>
      </w:r>
      <w:r w:rsidRPr="000557C6">
        <w:rPr>
          <w:b/>
        </w:rPr>
        <w:t>their content and intent, feasibility, timelines of application, etc.)</w:t>
      </w:r>
    </w:p>
    <w:p w14:paraId="611D6F6E" w14:textId="0ABD2DB6" w:rsidR="00F86CD5" w:rsidRDefault="00B062C3" w:rsidP="00A75B70">
      <w:pPr>
        <w:keepNext/>
        <w:keepLines/>
        <w:spacing w:before="120" w:after="120"/>
      </w:pPr>
      <w:sdt>
        <w:sdtPr>
          <w:rPr>
            <w:rFonts w:cs="Arial"/>
            <w:color w:val="0D0D0D" w:themeColor="text1" w:themeTint="F2"/>
          </w:rPr>
          <w:id w:val="-116295464"/>
          <w14:checkbox>
            <w14:checked w14:val="0"/>
            <w14:checkedState w14:val="2612" w14:font="MS Gothic"/>
            <w14:uncheckedState w14:val="2610" w14:font="MS Gothic"/>
          </w14:checkbox>
        </w:sdtPr>
        <w:sdtEndPr/>
        <w:sdtContent>
          <w:r w:rsidR="00366978">
            <w:rPr>
              <w:rFonts w:ascii="MS Gothic" w:eastAsia="MS Gothic" w:hAnsi="MS Gothic" w:cs="Arial" w:hint="eastAsia"/>
              <w:color w:val="0D0D0D" w:themeColor="text1" w:themeTint="F2"/>
            </w:rPr>
            <w:t>☐</w:t>
          </w:r>
        </w:sdtContent>
      </w:sdt>
      <w:r w:rsidR="001823A3">
        <w:t xml:space="preserve"> </w:t>
      </w:r>
      <w:r w:rsidR="00F86CD5">
        <w:t>Yes</w:t>
      </w:r>
    </w:p>
    <w:p w14:paraId="4148BF5B" w14:textId="0A2CE83B" w:rsidR="00F86CD5" w:rsidRDefault="00B062C3" w:rsidP="00A75B70">
      <w:pPr>
        <w:keepNext/>
        <w:keepLines/>
        <w:spacing w:before="120" w:after="120"/>
      </w:pPr>
      <w:sdt>
        <w:sdtPr>
          <w:rPr>
            <w:rFonts w:cs="Arial"/>
            <w:color w:val="0D0D0D" w:themeColor="text1" w:themeTint="F2"/>
          </w:rPr>
          <w:id w:val="330100686"/>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F86CD5">
        <w:t>No</w:t>
      </w:r>
    </w:p>
    <w:p w14:paraId="1EE1CB38" w14:textId="010D1BFE" w:rsidR="00F86CD5" w:rsidRDefault="00B062C3" w:rsidP="00A75B70">
      <w:pPr>
        <w:keepNext/>
        <w:keepLines/>
        <w:spacing w:before="120" w:after="120"/>
      </w:pPr>
      <w:sdt>
        <w:sdtPr>
          <w:rPr>
            <w:rFonts w:cs="Arial"/>
            <w:color w:val="0D0D0D" w:themeColor="text1" w:themeTint="F2"/>
          </w:rPr>
          <w:id w:val="1893919496"/>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F86CD5">
        <w:t>I am unsure</w:t>
      </w:r>
    </w:p>
    <w:p w14:paraId="573DEFEB" w14:textId="77777777" w:rsidR="00F86CD5" w:rsidRDefault="00F86CD5" w:rsidP="00A75B70">
      <w:pPr>
        <w:keepNext/>
        <w:keepLines/>
        <w:spacing w:before="120" w:after="120"/>
      </w:pPr>
      <w:r>
        <w:t>Please develop your comment here:</w:t>
      </w:r>
    </w:p>
    <w:p w14:paraId="7E29FCA2" w14:textId="77777777" w:rsidR="00F86CD5" w:rsidRPr="00AC0F1D" w:rsidRDefault="00F86CD5" w:rsidP="00A75B70">
      <w:pPr>
        <w:keepNext/>
        <w:keepLines/>
        <w:spacing w:before="120" w:after="120"/>
      </w:pPr>
      <w:r>
        <w:t>________________________</w:t>
      </w:r>
    </w:p>
    <w:p w14:paraId="5AF902C1" w14:textId="77777777" w:rsidR="00C0134A" w:rsidRPr="00AB4BE1" w:rsidRDefault="00C0134A" w:rsidP="00A75B70">
      <w:pPr>
        <w:pStyle w:val="Heading1"/>
        <w:numPr>
          <w:ilvl w:val="0"/>
          <w:numId w:val="25"/>
        </w:numPr>
        <w:rPr>
          <w:rFonts w:ascii="Arial" w:hAnsi="Arial" w:cs="Arial"/>
          <w:color w:val="auto"/>
          <w:u w:val="single"/>
        </w:rPr>
      </w:pPr>
      <w:bookmarkStart w:id="15" w:name="_Toc398309004"/>
      <w:r w:rsidRPr="00AB4BE1">
        <w:rPr>
          <w:rFonts w:ascii="Arial" w:hAnsi="Arial" w:cs="Arial"/>
          <w:color w:val="auto"/>
          <w:u w:val="single"/>
        </w:rPr>
        <w:t>Pre-finance and Pricing:</w:t>
      </w:r>
      <w:bookmarkEnd w:id="15"/>
    </w:p>
    <w:p w14:paraId="3946785A" w14:textId="77777777" w:rsidR="00B062C3" w:rsidRDefault="005B4954" w:rsidP="00B062C3">
      <w:pPr>
        <w:tabs>
          <w:tab w:val="left" w:pos="3675"/>
        </w:tabs>
        <w:spacing w:before="120" w:after="120"/>
      </w:pPr>
      <w:r>
        <w:t xml:space="preserve">The sections on Pre-finance </w:t>
      </w:r>
      <w:r w:rsidR="00C0134A">
        <w:t xml:space="preserve">(4.4) </w:t>
      </w:r>
      <w:r>
        <w:t xml:space="preserve">and Pricing </w:t>
      </w:r>
      <w:r w:rsidR="00E816E4">
        <w:t>(</w:t>
      </w:r>
      <w:r w:rsidR="00C0134A">
        <w:t>4.5) have been slightly amended, in</w:t>
      </w:r>
      <w:r>
        <w:t xml:space="preserve"> terms of wording, in order to facilitate the </w:t>
      </w:r>
      <w:r w:rsidR="00C0134A">
        <w:t>requirements</w:t>
      </w:r>
      <w:r>
        <w:t xml:space="preserve"> application.</w:t>
      </w:r>
    </w:p>
    <w:p w14:paraId="4174EEAC" w14:textId="77777777" w:rsidR="00B062C3" w:rsidRDefault="001823A3" w:rsidP="00B062C3">
      <w:pPr>
        <w:tabs>
          <w:tab w:val="left" w:pos="3675"/>
        </w:tabs>
        <w:spacing w:before="120" w:after="120"/>
        <w:rPr>
          <w:rFonts w:cs="Arial"/>
          <w:b/>
        </w:rPr>
      </w:pPr>
      <w:r w:rsidRPr="000557C6">
        <w:rPr>
          <w:rFonts w:cs="Arial"/>
          <w:b/>
        </w:rPr>
        <w:t xml:space="preserve">Please have a look at the sections </w:t>
      </w:r>
      <w:r w:rsidRPr="000557C6">
        <w:rPr>
          <w:b/>
        </w:rPr>
        <w:t xml:space="preserve">on Pre-finance (4.4) and Pricing (4.5) </w:t>
      </w:r>
      <w:r w:rsidR="000557C6" w:rsidRPr="000557C6">
        <w:rPr>
          <w:rFonts w:cs="Arial"/>
          <w:b/>
        </w:rPr>
        <w:t xml:space="preserve">in the standard </w:t>
      </w:r>
      <w:r w:rsidRPr="000557C6">
        <w:rPr>
          <w:rFonts w:cs="Arial"/>
          <w:b/>
        </w:rPr>
        <w:t>and mention if you have any comment on it:</w:t>
      </w:r>
    </w:p>
    <w:p w14:paraId="217929D2" w14:textId="77777777" w:rsidR="00B062C3" w:rsidRDefault="00B062C3" w:rsidP="00B062C3">
      <w:pPr>
        <w:tabs>
          <w:tab w:val="left" w:pos="3675"/>
        </w:tabs>
        <w:spacing w:before="120" w:after="120"/>
      </w:pPr>
      <w:sdt>
        <w:sdtPr>
          <w:rPr>
            <w:rFonts w:cs="Arial"/>
            <w:color w:val="0D0D0D" w:themeColor="text1" w:themeTint="F2"/>
          </w:rPr>
          <w:id w:val="31313359"/>
          <w14:checkbox>
            <w14:checked w14:val="0"/>
            <w14:checkedState w14:val="2612" w14:font="MS Gothic"/>
            <w14:uncheckedState w14:val="2610" w14:font="MS Gothic"/>
          </w14:checkbox>
        </w:sdtPr>
        <w:sdtEndPr/>
        <w:sdtContent>
          <w:r w:rsidR="001823A3">
            <w:rPr>
              <w:rFonts w:ascii="MS Gothic" w:eastAsia="MS Gothic" w:hAnsi="MS Gothic" w:cs="Arial" w:hint="eastAsia"/>
              <w:color w:val="0D0D0D" w:themeColor="text1" w:themeTint="F2"/>
            </w:rPr>
            <w:t>☐</w:t>
          </w:r>
        </w:sdtContent>
      </w:sdt>
      <w:r w:rsidR="001823A3">
        <w:t xml:space="preserve"> </w:t>
      </w:r>
      <w:r w:rsidR="005B4954">
        <w:t>Yes</w:t>
      </w:r>
    </w:p>
    <w:p w14:paraId="61032D74" w14:textId="77777777" w:rsidR="00B062C3" w:rsidRDefault="00B062C3" w:rsidP="00B062C3">
      <w:pPr>
        <w:tabs>
          <w:tab w:val="left" w:pos="3675"/>
        </w:tabs>
        <w:spacing w:before="120" w:after="120"/>
      </w:pPr>
      <w:sdt>
        <w:sdtPr>
          <w:rPr>
            <w:rFonts w:cs="Arial"/>
            <w:color w:val="0D0D0D" w:themeColor="text1" w:themeTint="F2"/>
          </w:rPr>
          <w:id w:val="679558713"/>
          <w14:checkbox>
            <w14:checked w14:val="0"/>
            <w14:checkedState w14:val="2612" w14:font="MS Gothic"/>
            <w14:uncheckedState w14:val="2610" w14:font="MS Gothic"/>
          </w14:checkbox>
        </w:sdtPr>
        <w:sdtEndPr/>
        <w:sdtContent>
          <w:r w:rsidR="00366978">
            <w:rPr>
              <w:rFonts w:ascii="MS Gothic" w:eastAsia="MS Gothic" w:hAnsi="MS Gothic" w:cs="Arial" w:hint="eastAsia"/>
              <w:color w:val="0D0D0D" w:themeColor="text1" w:themeTint="F2"/>
            </w:rPr>
            <w:t>☐</w:t>
          </w:r>
        </w:sdtContent>
      </w:sdt>
      <w:r w:rsidR="001823A3">
        <w:t xml:space="preserve"> </w:t>
      </w:r>
      <w:r w:rsidR="005B4954">
        <w:t>No</w:t>
      </w:r>
    </w:p>
    <w:p w14:paraId="43E20492" w14:textId="77777777" w:rsidR="00B062C3" w:rsidRDefault="005B4954" w:rsidP="00B062C3">
      <w:pPr>
        <w:tabs>
          <w:tab w:val="left" w:pos="3675"/>
        </w:tabs>
        <w:spacing w:before="120" w:after="120"/>
      </w:pPr>
      <w:r>
        <w:t>Please develop your comment here:</w:t>
      </w:r>
    </w:p>
    <w:p w14:paraId="101629BD" w14:textId="50D633AC" w:rsidR="005B4954" w:rsidRPr="00AC0F1D" w:rsidRDefault="005B4954" w:rsidP="00B062C3">
      <w:pPr>
        <w:tabs>
          <w:tab w:val="left" w:pos="3675"/>
        </w:tabs>
        <w:spacing w:before="120" w:after="120"/>
      </w:pPr>
      <w:r>
        <w:t>________________________</w:t>
      </w:r>
    </w:p>
    <w:p w14:paraId="25B641CF" w14:textId="0FCB4101" w:rsidR="005B4954" w:rsidRPr="00B062C3" w:rsidRDefault="00902744" w:rsidP="00B062C3">
      <w:pPr>
        <w:pStyle w:val="Heading1"/>
        <w:numPr>
          <w:ilvl w:val="0"/>
          <w:numId w:val="25"/>
        </w:numPr>
        <w:rPr>
          <w:rFonts w:ascii="Arial" w:hAnsi="Arial" w:cs="Arial"/>
          <w:color w:val="auto"/>
          <w:u w:val="single"/>
        </w:rPr>
      </w:pPr>
      <w:bookmarkStart w:id="16" w:name="_Toc398309005"/>
      <w:r w:rsidRPr="00B062C3">
        <w:rPr>
          <w:rFonts w:ascii="Arial" w:hAnsi="Arial" w:cs="Arial"/>
          <w:color w:val="auto"/>
          <w:u w:val="single"/>
        </w:rPr>
        <w:t>Addit</w:t>
      </w:r>
      <w:r w:rsidRPr="00B062C3">
        <w:rPr>
          <w:rStyle w:val="Emphasis"/>
          <w:rFonts w:ascii="Arial" w:hAnsi="Arial" w:cs="Arial"/>
          <w:i w:val="0"/>
          <w:iCs w:val="0"/>
          <w:color w:val="auto"/>
          <w:u w:val="single"/>
        </w:rPr>
        <w:t>i</w:t>
      </w:r>
      <w:r w:rsidRPr="00B062C3">
        <w:rPr>
          <w:rFonts w:ascii="Arial" w:hAnsi="Arial" w:cs="Arial"/>
          <w:color w:val="auto"/>
          <w:u w:val="single"/>
        </w:rPr>
        <w:t>onal comments</w:t>
      </w:r>
      <w:bookmarkEnd w:id="16"/>
    </w:p>
    <w:p w14:paraId="5C0770DF" w14:textId="77777777" w:rsidR="005B4954" w:rsidRPr="00C0134A" w:rsidRDefault="005B4954" w:rsidP="00A75B70">
      <w:pPr>
        <w:tabs>
          <w:tab w:val="left" w:pos="3675"/>
        </w:tabs>
        <w:spacing w:before="120" w:after="120"/>
        <w:rPr>
          <w:b/>
        </w:rPr>
      </w:pPr>
      <w:r w:rsidRPr="00C0134A">
        <w:rPr>
          <w:b/>
        </w:rPr>
        <w:t xml:space="preserve">If you have any other comments or issues related to the Standard, thanks for </w:t>
      </w:r>
      <w:r w:rsidR="00C0134A" w:rsidRPr="00C0134A">
        <w:rPr>
          <w:b/>
        </w:rPr>
        <w:t xml:space="preserve">including </w:t>
      </w:r>
      <w:r w:rsidRPr="00C0134A">
        <w:rPr>
          <w:b/>
        </w:rPr>
        <w:t>them here:</w:t>
      </w:r>
    </w:p>
    <w:p w14:paraId="5FFB3EE1" w14:textId="679A9731" w:rsidR="0068038E" w:rsidRDefault="005B4954" w:rsidP="00A75B70">
      <w:pPr>
        <w:tabs>
          <w:tab w:val="left" w:pos="3675"/>
        </w:tabs>
        <w:spacing w:before="120" w:after="120"/>
      </w:pPr>
      <w:r>
        <w:t>We thank you a lot for your participation and valuable input!.</w:t>
      </w:r>
    </w:p>
    <w:p w14:paraId="44A83134" w14:textId="77777777" w:rsidR="0068038E" w:rsidRDefault="000F3E7C" w:rsidP="00A75B70">
      <w:pPr>
        <w:tabs>
          <w:tab w:val="left" w:pos="3675"/>
        </w:tabs>
        <w:spacing w:before="120" w:after="120"/>
        <w:jc w:val="center"/>
      </w:pPr>
      <w:r>
        <w:rPr>
          <w:noProof/>
        </w:rPr>
        <w:drawing>
          <wp:inline distT="0" distB="0" distL="0" distR="0" wp14:anchorId="18658ED7" wp14:editId="0B259990">
            <wp:extent cx="1923005" cy="1628775"/>
            <wp:effectExtent l="0" t="0" r="1270" b="0"/>
            <wp:docPr id="31" name="Picture 31" descr="http://wordpress.p20126.webspaceconfig.de/wp-content/uploads/2014/01/Payaqueras-de-Cuatro-Horas-Ruth-Tula-Rosa-Linda-41831-372x355-183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press.p20126.webspaceconfig.de/wp-content/uploads/2014/01/Payaqueras-de-Cuatro-Horas-Ruth-Tula-Rosa-Linda-41831-372x355-183x15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3005" cy="1628775"/>
                    </a:xfrm>
                    <a:prstGeom prst="rect">
                      <a:avLst/>
                    </a:prstGeom>
                    <a:noFill/>
                    <a:ln>
                      <a:noFill/>
                    </a:ln>
                  </pic:spPr>
                </pic:pic>
              </a:graphicData>
            </a:graphic>
          </wp:inline>
        </w:drawing>
      </w:r>
    </w:p>
    <w:p w14:paraId="46D076D6" w14:textId="77777777" w:rsidR="005B4954" w:rsidRDefault="005B4954" w:rsidP="00A75B70">
      <w:pPr>
        <w:tabs>
          <w:tab w:val="left" w:pos="3675"/>
        </w:tabs>
        <w:spacing w:before="120" w:after="120"/>
      </w:pPr>
      <w:r>
        <w:t xml:space="preserve">For any question, please contact Shemina Amarsy at </w:t>
      </w:r>
      <w:hyperlink r:id="rId16" w:history="1">
        <w:r w:rsidR="00A75B70" w:rsidRPr="00DF0517">
          <w:rPr>
            <w:rStyle w:val="Hyperlink"/>
          </w:rPr>
          <w:t>s.amarsy@fairtrade.net</w:t>
        </w:r>
      </w:hyperlink>
    </w:p>
    <w:p w14:paraId="466BD2B9" w14:textId="77777777" w:rsidR="005B4954" w:rsidRPr="001A079F" w:rsidRDefault="005B4954" w:rsidP="00A75B70">
      <w:pPr>
        <w:tabs>
          <w:tab w:val="left" w:pos="3675"/>
        </w:tabs>
        <w:spacing w:before="120" w:after="120"/>
      </w:pPr>
    </w:p>
    <w:sectPr w:rsidR="005B4954" w:rsidRPr="001A079F" w:rsidSect="002676C4">
      <w:headerReference w:type="default" r:id="rId17"/>
      <w:footerReference w:type="default" r:id="rId18"/>
      <w:type w:val="continuous"/>
      <w:pgSz w:w="11909" w:h="16834" w:code="9"/>
      <w:pgMar w:top="238" w:right="1440" w:bottom="902" w:left="1134"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EEBD" w14:textId="77777777" w:rsidR="00D547E5" w:rsidRDefault="00D547E5">
      <w:r>
        <w:separator/>
      </w:r>
    </w:p>
  </w:endnote>
  <w:endnote w:type="continuationSeparator" w:id="0">
    <w:p w14:paraId="668ACEAD" w14:textId="77777777" w:rsidR="00D547E5" w:rsidRDefault="00D5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298423"/>
      <w:docPartObj>
        <w:docPartGallery w:val="Page Numbers (Bottom of Page)"/>
        <w:docPartUnique/>
      </w:docPartObj>
    </w:sdtPr>
    <w:sdtEndPr>
      <w:rPr>
        <w:noProof/>
      </w:rPr>
    </w:sdtEndPr>
    <w:sdtContent>
      <w:p w14:paraId="6800DEEF" w14:textId="77777777" w:rsidR="00D547E5" w:rsidRDefault="00D547E5">
        <w:pPr>
          <w:pStyle w:val="Footer"/>
          <w:jc w:val="center"/>
        </w:pPr>
        <w:r>
          <w:fldChar w:fldCharType="begin"/>
        </w:r>
        <w:r>
          <w:instrText xml:space="preserve"> PAGE   \* MERGEFORMAT </w:instrText>
        </w:r>
        <w:r>
          <w:fldChar w:fldCharType="separate"/>
        </w:r>
        <w:r w:rsidR="00B062C3">
          <w:rPr>
            <w:noProof/>
          </w:rPr>
          <w:t>21</w:t>
        </w:r>
        <w:r>
          <w:rPr>
            <w:noProof/>
          </w:rPr>
          <w:fldChar w:fldCharType="end"/>
        </w:r>
      </w:p>
    </w:sdtContent>
  </w:sdt>
  <w:p w14:paraId="04756533" w14:textId="77777777" w:rsidR="00D547E5" w:rsidRDefault="00D547E5">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DE8A" w14:textId="77777777" w:rsidR="00D547E5" w:rsidRDefault="00D547E5">
      <w:r>
        <w:separator/>
      </w:r>
    </w:p>
  </w:footnote>
  <w:footnote w:type="continuationSeparator" w:id="0">
    <w:p w14:paraId="1C544A88" w14:textId="77777777" w:rsidR="00D547E5" w:rsidRDefault="00D547E5">
      <w:r>
        <w:continuationSeparator/>
      </w:r>
    </w:p>
  </w:footnote>
  <w:footnote w:id="1">
    <w:p w14:paraId="2039D67F" w14:textId="77777777" w:rsidR="00D547E5" w:rsidRPr="000F3E7C" w:rsidRDefault="00D547E5">
      <w:pPr>
        <w:pStyle w:val="FootnoteText"/>
        <w:rPr>
          <w:i/>
          <w:sz w:val="18"/>
          <w:szCs w:val="18"/>
        </w:rPr>
      </w:pPr>
      <w:r>
        <w:rPr>
          <w:rStyle w:val="FootnoteReference"/>
        </w:rPr>
        <w:footnoteRef/>
      </w:r>
      <w:r>
        <w:t xml:space="preserve"> </w:t>
      </w:r>
      <w:r w:rsidRPr="000F3E7C">
        <w:rPr>
          <w:i/>
          <w:sz w:val="18"/>
          <w:szCs w:val="18"/>
        </w:rPr>
        <w:t xml:space="preserve">All pictures of this document are extracted from the website: </w:t>
      </w:r>
      <w:hyperlink r:id="rId1" w:history="1">
        <w:r w:rsidRPr="000F3E7C">
          <w:rPr>
            <w:rStyle w:val="Hyperlink"/>
            <w:i/>
            <w:sz w:val="18"/>
            <w:szCs w:val="18"/>
          </w:rPr>
          <w:t>http://www.fairgold.org/</w:t>
        </w:r>
      </w:hyperlink>
      <w:r w:rsidRPr="000F3E7C">
        <w:rPr>
          <w:i/>
          <w:sz w:val="18"/>
          <w:szCs w:val="18"/>
        </w:rPr>
        <w:t>. Photo credits and special thanks to people and companies making these photos available are mentioned in the website</w:t>
      </w:r>
    </w:p>
  </w:footnote>
  <w:footnote w:id="2">
    <w:p w14:paraId="65E686F3" w14:textId="77777777" w:rsidR="00D547E5" w:rsidRPr="001F60D3" w:rsidRDefault="00D547E5" w:rsidP="001355A5">
      <w:pPr>
        <w:pStyle w:val="FootnoteText"/>
        <w:rPr>
          <w:sz w:val="18"/>
          <w:szCs w:val="18"/>
        </w:rPr>
      </w:pPr>
      <w:r>
        <w:rPr>
          <w:rStyle w:val="FootnoteReference"/>
        </w:rPr>
        <w:footnoteRef/>
      </w:r>
      <w:r>
        <w:t xml:space="preserve"> </w:t>
      </w:r>
      <w:r w:rsidRPr="001F60D3">
        <w:rPr>
          <w:rStyle w:val="HTMLCite"/>
          <w:i w:val="0"/>
          <w:sz w:val="18"/>
          <w:szCs w:val="18"/>
        </w:rPr>
        <w:t>www.</w:t>
      </w:r>
      <w:r w:rsidRPr="001F60D3">
        <w:rPr>
          <w:rStyle w:val="HTMLCite"/>
          <w:bCs/>
          <w:i w:val="0"/>
          <w:sz w:val="18"/>
          <w:szCs w:val="18"/>
        </w:rPr>
        <w:t>estellelevin</w:t>
      </w:r>
      <w:r w:rsidRPr="001F60D3">
        <w:rPr>
          <w:rStyle w:val="HTMLCite"/>
          <w:i w:val="0"/>
          <w:sz w:val="18"/>
          <w:szCs w:val="18"/>
        </w:rPr>
        <w:t>.com</w:t>
      </w:r>
    </w:p>
  </w:footnote>
  <w:footnote w:id="3">
    <w:p w14:paraId="57D3F6B0" w14:textId="77777777" w:rsidR="00D547E5" w:rsidRPr="001F60D3" w:rsidRDefault="00D547E5" w:rsidP="008C1D9A">
      <w:pPr>
        <w:rPr>
          <w:sz w:val="18"/>
          <w:szCs w:val="18"/>
        </w:rPr>
      </w:pPr>
      <w:r w:rsidRPr="001F60D3">
        <w:rPr>
          <w:rStyle w:val="FootnoteReference"/>
          <w:sz w:val="18"/>
          <w:szCs w:val="18"/>
        </w:rPr>
        <w:footnoteRef/>
      </w:r>
      <w:r w:rsidRPr="001F60D3">
        <w:rPr>
          <w:sz w:val="18"/>
          <w:szCs w:val="18"/>
        </w:rPr>
        <w:t xml:space="preserve"> OECD Due Diligence Guidance for Responsible Supply Chains of Minerals from Conflict-Affected and High-Risk Areas: http://www.oecd.org/investment/mne/GuidanceEdition2.pdf</w:t>
      </w:r>
    </w:p>
  </w:footnote>
  <w:footnote w:id="4">
    <w:p w14:paraId="79AB92AE" w14:textId="77777777" w:rsidR="00D547E5" w:rsidRPr="001F60D3" w:rsidRDefault="00D547E5">
      <w:pPr>
        <w:pStyle w:val="FootnoteText"/>
        <w:rPr>
          <w:sz w:val="18"/>
          <w:szCs w:val="18"/>
        </w:rPr>
      </w:pPr>
      <w:r w:rsidRPr="001F60D3">
        <w:rPr>
          <w:rStyle w:val="FootnoteReference"/>
          <w:sz w:val="18"/>
          <w:szCs w:val="18"/>
        </w:rPr>
        <w:footnoteRef/>
      </w:r>
      <w:r w:rsidRPr="001F60D3">
        <w:rPr>
          <w:sz w:val="18"/>
          <w:szCs w:val="18"/>
        </w:rPr>
        <w:t xml:space="preserve"> http://www.sec.gov/rules/final/2012/34-67716.pdf</w:t>
      </w:r>
    </w:p>
  </w:footnote>
  <w:footnote w:id="5">
    <w:p w14:paraId="462707C2" w14:textId="77777777" w:rsidR="00D547E5" w:rsidRPr="0077499F" w:rsidRDefault="00D547E5" w:rsidP="004A7F17">
      <w:pPr>
        <w:pStyle w:val="FootnoteText"/>
        <w:rPr>
          <w:rFonts w:cs="Arial"/>
          <w:sz w:val="18"/>
          <w:szCs w:val="18"/>
        </w:rPr>
      </w:pPr>
      <w:r w:rsidRPr="0077499F">
        <w:rPr>
          <w:rStyle w:val="FootnoteReference"/>
          <w:rFonts w:cs="Arial"/>
          <w:sz w:val="18"/>
          <w:szCs w:val="18"/>
        </w:rPr>
        <w:footnoteRef/>
      </w:r>
      <w:r w:rsidRPr="0077499F">
        <w:rPr>
          <w:rFonts w:cs="Arial"/>
          <w:sz w:val="18"/>
          <w:szCs w:val="18"/>
        </w:rPr>
        <w:t xml:space="preserve"> http://www.oecd.org/investment/mne/GuidanceEdition2.pdf</w:t>
      </w:r>
    </w:p>
  </w:footnote>
  <w:footnote w:id="6">
    <w:p w14:paraId="626182B4" w14:textId="77777777" w:rsidR="00D547E5" w:rsidRPr="00860061" w:rsidRDefault="00D547E5" w:rsidP="00BF011B">
      <w:pPr>
        <w:pStyle w:val="FootnoteText"/>
        <w:rPr>
          <w:rFonts w:cs="Arial"/>
          <w:color w:val="0070C0"/>
        </w:rPr>
      </w:pPr>
      <w:r w:rsidRPr="00860061">
        <w:rPr>
          <w:rStyle w:val="FootnoteReference"/>
          <w:rFonts w:cs="Arial"/>
          <w:color w:val="0070C0"/>
        </w:rPr>
        <w:footnoteRef/>
      </w:r>
      <w:r w:rsidRPr="00860061">
        <w:rPr>
          <w:rFonts w:cs="Arial"/>
          <w:color w:val="0070C0"/>
        </w:rPr>
        <w:t xml:space="preserve"> http://www.hiik.de/en/</w:t>
      </w:r>
    </w:p>
  </w:footnote>
  <w:footnote w:id="7">
    <w:p w14:paraId="51E01C70" w14:textId="77777777" w:rsidR="00D547E5" w:rsidRPr="00860061" w:rsidRDefault="00D547E5" w:rsidP="00BF011B">
      <w:pPr>
        <w:rPr>
          <w:rFonts w:cs="Arial"/>
          <w:color w:val="0070C0"/>
          <w:szCs w:val="20"/>
          <w:lang w:eastAsia="zh-CN"/>
        </w:rPr>
      </w:pPr>
      <w:r w:rsidRPr="00860061">
        <w:rPr>
          <w:rStyle w:val="FootnoteReference"/>
          <w:color w:val="0070C0"/>
        </w:rPr>
        <w:footnoteRef/>
      </w:r>
      <w:r w:rsidRPr="00860061">
        <w:rPr>
          <w:color w:val="0070C0"/>
        </w:rPr>
        <w:t xml:space="preserve"> </w:t>
      </w:r>
      <w:r w:rsidRPr="00860061">
        <w:rPr>
          <w:rFonts w:cs="Arial"/>
          <w:color w:val="0070C0"/>
          <w:szCs w:val="20"/>
        </w:rPr>
        <w:t xml:space="preserve">In accordance with the OECD DDG for </w:t>
      </w:r>
      <w:r w:rsidRPr="00860061">
        <w:rPr>
          <w:rFonts w:cs="Arial"/>
          <w:color w:val="0070C0"/>
          <w:szCs w:val="20"/>
          <w:lang w:eastAsia="zh-CN"/>
        </w:rPr>
        <w:t xml:space="preserve">Responsible supply Chains of Minerals from Conflict-Affected </w:t>
      </w:r>
    </w:p>
    <w:p w14:paraId="1DAFE7DB" w14:textId="77777777" w:rsidR="00D547E5" w:rsidRPr="00645500" w:rsidRDefault="00D547E5" w:rsidP="00BF011B">
      <w:pPr>
        <w:rPr>
          <w:rFonts w:cs="Arial"/>
          <w:color w:val="FF0000"/>
          <w:szCs w:val="20"/>
          <w:lang w:eastAsia="zh-CN"/>
        </w:rPr>
      </w:pPr>
      <w:r w:rsidRPr="00860061">
        <w:rPr>
          <w:rFonts w:cs="Arial"/>
          <w:color w:val="0070C0"/>
          <w:szCs w:val="20"/>
          <w:lang w:eastAsia="zh-CN"/>
        </w:rPr>
        <w:t xml:space="preserve">and High-Risk Areas: </w:t>
      </w:r>
      <w:r w:rsidRPr="00860061">
        <w:rPr>
          <w:rFonts w:cs="Arial"/>
          <w:color w:val="0070C0"/>
        </w:rPr>
        <w:t>http://www.oecd.org/investment/mne/GuidanceEdition2.pdf</w:t>
      </w:r>
    </w:p>
  </w:footnote>
  <w:footnote w:id="8">
    <w:p w14:paraId="005E7702" w14:textId="77777777" w:rsidR="00D547E5" w:rsidRPr="00867C5D" w:rsidRDefault="00D547E5" w:rsidP="00931AEA">
      <w:pPr>
        <w:pStyle w:val="CommentText"/>
        <w:rPr>
          <w:sz w:val="18"/>
          <w:szCs w:val="18"/>
        </w:rPr>
      </w:pPr>
      <w:r w:rsidRPr="00867C5D">
        <w:rPr>
          <w:rStyle w:val="FootnoteReference"/>
          <w:sz w:val="18"/>
          <w:szCs w:val="18"/>
        </w:rPr>
        <w:footnoteRef/>
      </w:r>
      <w:r w:rsidRPr="00867C5D">
        <w:rPr>
          <w:sz w:val="18"/>
          <w:szCs w:val="18"/>
        </w:rPr>
        <w:t xml:space="preserve"> Young people are people between ages of 18 years to 24 years according to UN definition </w:t>
      </w:r>
    </w:p>
    <w:p w14:paraId="43082EEA" w14:textId="77777777" w:rsidR="00D547E5" w:rsidRDefault="00D547E5" w:rsidP="00931AEA">
      <w:pPr>
        <w:pStyle w:val="FootnoteText"/>
      </w:pPr>
    </w:p>
  </w:footnote>
  <w:footnote w:id="9">
    <w:p w14:paraId="2BFCA0C6" w14:textId="77777777" w:rsidR="00D547E5" w:rsidRPr="00600ED6" w:rsidRDefault="00D547E5" w:rsidP="00432099">
      <w:pPr>
        <w:widowControl w:val="0"/>
        <w:autoSpaceDE w:val="0"/>
        <w:autoSpaceDN w:val="0"/>
        <w:adjustRightInd w:val="0"/>
        <w:rPr>
          <w:rFonts w:eastAsia="Arial Unicode MS" w:cs="Arial"/>
          <w:color w:val="0070C0"/>
          <w:szCs w:val="20"/>
        </w:rPr>
      </w:pPr>
      <w:r>
        <w:rPr>
          <w:rStyle w:val="FootnoteReference"/>
        </w:rPr>
        <w:footnoteRef/>
      </w:r>
      <w:r>
        <w:t xml:space="preserve"> </w:t>
      </w:r>
      <w:r>
        <w:rPr>
          <w:rFonts w:eastAsia="Arial Unicode MS" w:cs="Arial"/>
          <w:color w:val="0070C0"/>
          <w:szCs w:val="20"/>
        </w:rPr>
        <w:t>OECD DDG</w:t>
      </w:r>
    </w:p>
    <w:p w14:paraId="15B0A506" w14:textId="77777777" w:rsidR="00D547E5" w:rsidRDefault="00D547E5" w:rsidP="00432099">
      <w:pPr>
        <w:pStyle w:val="FootnoteText"/>
      </w:pPr>
    </w:p>
  </w:footnote>
  <w:footnote w:id="10">
    <w:p w14:paraId="34B78988" w14:textId="77777777" w:rsidR="00D547E5" w:rsidRPr="00860061" w:rsidRDefault="00D547E5" w:rsidP="00432099">
      <w:pPr>
        <w:pStyle w:val="FootnoteText"/>
        <w:rPr>
          <w:rFonts w:cs="Arial"/>
          <w:color w:val="0070C0"/>
        </w:rPr>
      </w:pPr>
      <w:r w:rsidRPr="00860061">
        <w:rPr>
          <w:rStyle w:val="FootnoteReference"/>
          <w:rFonts w:cs="Arial"/>
          <w:color w:val="0070C0"/>
        </w:rPr>
        <w:footnoteRef/>
      </w:r>
      <w:r w:rsidRPr="00860061">
        <w:rPr>
          <w:rFonts w:cs="Arial"/>
          <w:color w:val="0070C0"/>
        </w:rPr>
        <w:t xml:space="preserve"> http://www.hiik.de/en/</w:t>
      </w:r>
    </w:p>
  </w:footnote>
  <w:footnote w:id="11">
    <w:p w14:paraId="002402A6" w14:textId="77777777" w:rsidR="00D547E5" w:rsidRPr="00860061" w:rsidRDefault="00D547E5" w:rsidP="00432099">
      <w:pPr>
        <w:rPr>
          <w:rFonts w:cs="Arial"/>
          <w:color w:val="0070C0"/>
          <w:szCs w:val="20"/>
          <w:lang w:eastAsia="zh-CN"/>
        </w:rPr>
      </w:pPr>
      <w:r w:rsidRPr="00860061">
        <w:rPr>
          <w:rStyle w:val="FootnoteReference"/>
          <w:color w:val="0070C0"/>
        </w:rPr>
        <w:footnoteRef/>
      </w:r>
      <w:r w:rsidRPr="00860061">
        <w:rPr>
          <w:color w:val="0070C0"/>
        </w:rPr>
        <w:t xml:space="preserve"> </w:t>
      </w:r>
      <w:r w:rsidRPr="00860061">
        <w:rPr>
          <w:rFonts w:cs="Arial"/>
          <w:color w:val="0070C0"/>
          <w:szCs w:val="20"/>
        </w:rPr>
        <w:t xml:space="preserve">In accordance with the OECD DDG for </w:t>
      </w:r>
      <w:r w:rsidRPr="00860061">
        <w:rPr>
          <w:rFonts w:cs="Arial"/>
          <w:color w:val="0070C0"/>
          <w:szCs w:val="20"/>
          <w:lang w:eastAsia="zh-CN"/>
        </w:rPr>
        <w:t xml:space="preserve">Responsible supply Chains of Minerals from Conflict-Affected </w:t>
      </w:r>
    </w:p>
    <w:p w14:paraId="00863E6D" w14:textId="77777777" w:rsidR="00D547E5" w:rsidRPr="00645500" w:rsidRDefault="00D547E5" w:rsidP="00432099">
      <w:pPr>
        <w:rPr>
          <w:rFonts w:cs="Arial"/>
          <w:color w:val="FF0000"/>
          <w:szCs w:val="20"/>
          <w:lang w:eastAsia="zh-CN"/>
        </w:rPr>
      </w:pPr>
      <w:r w:rsidRPr="00860061">
        <w:rPr>
          <w:rFonts w:cs="Arial"/>
          <w:color w:val="0070C0"/>
          <w:szCs w:val="20"/>
          <w:lang w:eastAsia="zh-CN"/>
        </w:rPr>
        <w:t xml:space="preserve">and High-Risk Areas: </w:t>
      </w:r>
      <w:r w:rsidRPr="00860061">
        <w:rPr>
          <w:rFonts w:cs="Arial"/>
          <w:color w:val="0070C0"/>
        </w:rPr>
        <w:t>http://www.oecd.org/investment/mne/GuidanceEdition2.pdf</w:t>
      </w:r>
    </w:p>
  </w:footnote>
  <w:footnote w:id="12">
    <w:p w14:paraId="1FA2B5C4" w14:textId="77777777" w:rsidR="00B062C3" w:rsidRDefault="00B062C3" w:rsidP="00B062C3">
      <w:pPr>
        <w:pStyle w:val="FootnoteText"/>
        <w:rPr>
          <w:rFonts w:cs="Arial"/>
        </w:rPr>
      </w:pPr>
      <w:r>
        <w:rPr>
          <w:rStyle w:val="FootnoteReference"/>
          <w:rFonts w:cs="Arial"/>
        </w:rPr>
        <w:footnoteRef/>
      </w:r>
      <w:r>
        <w:rPr>
          <w:rFonts w:cs="Arial"/>
        </w:rPr>
        <w:t>(</w:t>
      </w:r>
      <w:hyperlink r:id="rId2" w:history="1">
        <w:r>
          <w:rPr>
            <w:rStyle w:val="Hyperlink"/>
            <w:rFonts w:cs="Arial"/>
          </w:rPr>
          <w:t>http://www.unep.org/chemicalsandwaste/Portals/9/Mercury/Documents/ASGM/UNIDO%20Guidelines%20on%20Mercury%20Management%20April08.pdf</w:t>
        </w:r>
      </w:hyperlink>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46B6" w14:textId="77777777" w:rsidR="00D547E5" w:rsidRDefault="00D547E5">
    <w:pPr>
      <w:pStyle w:val="Header"/>
    </w:pPr>
    <w:r>
      <w:rPr>
        <w:noProof/>
      </w:rPr>
      <w:drawing>
        <wp:inline distT="0" distB="0" distL="0" distR="0" wp14:anchorId="0F48767B" wp14:editId="69F612B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4FF2AC3A" w14:textId="77777777" w:rsidR="00D547E5" w:rsidRPr="003065AE" w:rsidRDefault="00D547E5" w:rsidP="007C097A">
    <w:pPr>
      <w:pStyle w:val="Header"/>
      <w:tabs>
        <w:tab w:val="clear" w:pos="4536"/>
        <w:tab w:val="clear" w:pos="9072"/>
        <w:tab w:val="left" w:pos="196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B83"/>
    <w:multiLevelType w:val="hybridMultilevel"/>
    <w:tmpl w:val="7FC8A18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C1F3B"/>
    <w:multiLevelType w:val="hybridMultilevel"/>
    <w:tmpl w:val="BC326048"/>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2">
    <w:nsid w:val="05997F80"/>
    <w:multiLevelType w:val="hybridMultilevel"/>
    <w:tmpl w:val="326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17AE7"/>
    <w:multiLevelType w:val="multilevel"/>
    <w:tmpl w:val="7A580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6E63B2"/>
    <w:multiLevelType w:val="hybridMultilevel"/>
    <w:tmpl w:val="431A88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F20BA"/>
    <w:multiLevelType w:val="hybridMultilevel"/>
    <w:tmpl w:val="516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2D9B45CE"/>
    <w:multiLevelType w:val="hybridMultilevel"/>
    <w:tmpl w:val="7A56BC06"/>
    <w:lvl w:ilvl="0" w:tplc="08090001">
      <w:start w:val="1"/>
      <w:numFmt w:val="bullet"/>
      <w:lvlText w:val=""/>
      <w:lvlJc w:val="left"/>
      <w:pPr>
        <w:ind w:left="450" w:hanging="360"/>
      </w:pPr>
      <w:rPr>
        <w:rFonts w:ascii="Symbol" w:hAnsi="Symbol"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nsid w:val="2E327BDF"/>
    <w:multiLevelType w:val="hybridMultilevel"/>
    <w:tmpl w:val="5DC845E6"/>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D945FD"/>
    <w:multiLevelType w:val="hybridMultilevel"/>
    <w:tmpl w:val="DC345B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40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EA3C41"/>
    <w:multiLevelType w:val="hybridMultilevel"/>
    <w:tmpl w:val="874E2858"/>
    <w:lvl w:ilvl="0" w:tplc="B0C4E9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53FCD"/>
    <w:multiLevelType w:val="hybridMultilevel"/>
    <w:tmpl w:val="17B28BB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nsid w:val="3860688E"/>
    <w:multiLevelType w:val="hybridMultilevel"/>
    <w:tmpl w:val="728AAE9C"/>
    <w:lvl w:ilvl="0" w:tplc="169EEEE6">
      <w:start w:val="6"/>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nsid w:val="3CC04223"/>
    <w:multiLevelType w:val="hybridMultilevel"/>
    <w:tmpl w:val="FA5644B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BE4590"/>
    <w:multiLevelType w:val="hybridMultilevel"/>
    <w:tmpl w:val="EFE6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CF51F9F"/>
    <w:multiLevelType w:val="hybridMultilevel"/>
    <w:tmpl w:val="854673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nsid w:val="55DB6D87"/>
    <w:multiLevelType w:val="hybridMultilevel"/>
    <w:tmpl w:val="379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E3D29"/>
    <w:multiLevelType w:val="hybridMultilevel"/>
    <w:tmpl w:val="88ACC03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DC5257"/>
    <w:multiLevelType w:val="hybridMultilevel"/>
    <w:tmpl w:val="1C02C58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nsid w:val="5FE81810"/>
    <w:multiLevelType w:val="multilevel"/>
    <w:tmpl w:val="08B8FA5C"/>
    <w:numStyleLink w:val="StyleBulletedBlue"/>
  </w:abstractNum>
  <w:abstractNum w:abstractNumId="20">
    <w:nsid w:val="60532594"/>
    <w:multiLevelType w:val="multilevel"/>
    <w:tmpl w:val="08B8FA5C"/>
    <w:numStyleLink w:val="StyleBulletedBlue"/>
  </w:abstractNum>
  <w:abstractNum w:abstractNumId="21">
    <w:nsid w:val="67B015CA"/>
    <w:multiLevelType w:val="hybridMultilevel"/>
    <w:tmpl w:val="D0665ED0"/>
    <w:lvl w:ilvl="0" w:tplc="08090001">
      <w:start w:val="1"/>
      <w:numFmt w:val="bullet"/>
      <w:lvlText w:val=""/>
      <w:lvlJc w:val="left"/>
      <w:pPr>
        <w:ind w:left="720" w:hanging="360"/>
      </w:pPr>
      <w:rPr>
        <w:rFonts w:ascii="Symbol" w:hAnsi="Symbol" w:hint="default"/>
      </w:rPr>
    </w:lvl>
    <w:lvl w:ilvl="1" w:tplc="CE68F9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246700"/>
    <w:multiLevelType w:val="hybridMultilevel"/>
    <w:tmpl w:val="E8EC4FE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A54637"/>
    <w:multiLevelType w:val="hybridMultilevel"/>
    <w:tmpl w:val="AC1E79A8"/>
    <w:lvl w:ilvl="0" w:tplc="BA9EF870">
      <w:start w:val="1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0E6D78"/>
    <w:multiLevelType w:val="hybridMultilevel"/>
    <w:tmpl w:val="7AA8E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0E7D0E"/>
    <w:multiLevelType w:val="hybridMultilevel"/>
    <w:tmpl w:val="9808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4"/>
  </w:num>
  <w:num w:numId="5">
    <w:abstractNumId w:val="16"/>
  </w:num>
  <w:num w:numId="6">
    <w:abstractNumId w:val="23"/>
  </w:num>
  <w:num w:numId="7">
    <w:abstractNumId w:val="22"/>
  </w:num>
  <w:num w:numId="8">
    <w:abstractNumId w:val="21"/>
  </w:num>
  <w:num w:numId="9">
    <w:abstractNumId w:val="18"/>
  </w:num>
  <w:num w:numId="10">
    <w:abstractNumId w:val="8"/>
  </w:num>
  <w:num w:numId="11">
    <w:abstractNumId w:val="3"/>
  </w:num>
  <w:num w:numId="12">
    <w:abstractNumId w:val="15"/>
  </w:num>
  <w:num w:numId="13">
    <w:abstractNumId w:val="7"/>
  </w:num>
  <w:num w:numId="14">
    <w:abstractNumId w:val="25"/>
  </w:num>
  <w:num w:numId="15">
    <w:abstractNumId w:val="11"/>
  </w:num>
  <w:num w:numId="16">
    <w:abstractNumId w:val="1"/>
  </w:num>
  <w:num w:numId="17">
    <w:abstractNumId w:val="9"/>
  </w:num>
  <w:num w:numId="18">
    <w:abstractNumId w:val="5"/>
  </w:num>
  <w:num w:numId="19">
    <w:abstractNumId w:val="2"/>
  </w:num>
  <w:num w:numId="20">
    <w:abstractNumId w:val="14"/>
  </w:num>
  <w:num w:numId="21">
    <w:abstractNumId w:val="10"/>
  </w:num>
  <w:num w:numId="22">
    <w:abstractNumId w:val="24"/>
  </w:num>
  <w:num w:numId="23">
    <w:abstractNumId w:val="17"/>
  </w:num>
  <w:num w:numId="24">
    <w:abstractNumId w:val="0"/>
  </w:num>
  <w:num w:numId="25">
    <w:abstractNumId w:val="13"/>
  </w:num>
  <w:num w:numId="26">
    <w:abstractNumId w:val="12"/>
  </w:num>
  <w:num w:numId="27">
    <w:abstractNumId w:val="13"/>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3CFB"/>
    <w:rsid w:val="00003E94"/>
    <w:rsid w:val="00007135"/>
    <w:rsid w:val="00007C5F"/>
    <w:rsid w:val="00011154"/>
    <w:rsid w:val="00013467"/>
    <w:rsid w:val="00017252"/>
    <w:rsid w:val="00020003"/>
    <w:rsid w:val="00020253"/>
    <w:rsid w:val="00023ACC"/>
    <w:rsid w:val="00024006"/>
    <w:rsid w:val="00026716"/>
    <w:rsid w:val="00032468"/>
    <w:rsid w:val="00033693"/>
    <w:rsid w:val="000337D4"/>
    <w:rsid w:val="00035301"/>
    <w:rsid w:val="00036E64"/>
    <w:rsid w:val="000406E7"/>
    <w:rsid w:val="0004741B"/>
    <w:rsid w:val="00047473"/>
    <w:rsid w:val="00047D06"/>
    <w:rsid w:val="000531E6"/>
    <w:rsid w:val="0005474D"/>
    <w:rsid w:val="000551F1"/>
    <w:rsid w:val="00055729"/>
    <w:rsid w:val="000557C6"/>
    <w:rsid w:val="00056748"/>
    <w:rsid w:val="00056AEE"/>
    <w:rsid w:val="00057B91"/>
    <w:rsid w:val="00062993"/>
    <w:rsid w:val="000633D2"/>
    <w:rsid w:val="000635E0"/>
    <w:rsid w:val="00064AC4"/>
    <w:rsid w:val="00065A83"/>
    <w:rsid w:val="0006629F"/>
    <w:rsid w:val="000717EE"/>
    <w:rsid w:val="00072FFD"/>
    <w:rsid w:val="000752F1"/>
    <w:rsid w:val="0007642E"/>
    <w:rsid w:val="000778C4"/>
    <w:rsid w:val="00082929"/>
    <w:rsid w:val="000853EE"/>
    <w:rsid w:val="00087F70"/>
    <w:rsid w:val="00097B17"/>
    <w:rsid w:val="000A0F3B"/>
    <w:rsid w:val="000A1057"/>
    <w:rsid w:val="000A12C5"/>
    <w:rsid w:val="000A5610"/>
    <w:rsid w:val="000A687B"/>
    <w:rsid w:val="000A6A80"/>
    <w:rsid w:val="000A6C7B"/>
    <w:rsid w:val="000B0924"/>
    <w:rsid w:val="000B2220"/>
    <w:rsid w:val="000B307A"/>
    <w:rsid w:val="000C055D"/>
    <w:rsid w:val="000C306B"/>
    <w:rsid w:val="000C6427"/>
    <w:rsid w:val="000C75AD"/>
    <w:rsid w:val="000D008B"/>
    <w:rsid w:val="000D2E6B"/>
    <w:rsid w:val="000D2FE6"/>
    <w:rsid w:val="000D3FB9"/>
    <w:rsid w:val="000D4990"/>
    <w:rsid w:val="000D53F0"/>
    <w:rsid w:val="000D7271"/>
    <w:rsid w:val="000D7602"/>
    <w:rsid w:val="000D7F92"/>
    <w:rsid w:val="000E0E22"/>
    <w:rsid w:val="000E1E3A"/>
    <w:rsid w:val="000E2F92"/>
    <w:rsid w:val="000E37F1"/>
    <w:rsid w:val="000E50B8"/>
    <w:rsid w:val="000F0FD2"/>
    <w:rsid w:val="000F3E7C"/>
    <w:rsid w:val="000F535E"/>
    <w:rsid w:val="000F5F3F"/>
    <w:rsid w:val="0010453B"/>
    <w:rsid w:val="00105F9C"/>
    <w:rsid w:val="00106905"/>
    <w:rsid w:val="00113F76"/>
    <w:rsid w:val="001140EC"/>
    <w:rsid w:val="00114253"/>
    <w:rsid w:val="00120050"/>
    <w:rsid w:val="00122B79"/>
    <w:rsid w:val="0012377B"/>
    <w:rsid w:val="00124F1E"/>
    <w:rsid w:val="00126A7B"/>
    <w:rsid w:val="00130C60"/>
    <w:rsid w:val="001329AB"/>
    <w:rsid w:val="00132B83"/>
    <w:rsid w:val="0013435E"/>
    <w:rsid w:val="001355A5"/>
    <w:rsid w:val="0014015D"/>
    <w:rsid w:val="00140EF4"/>
    <w:rsid w:val="001424B1"/>
    <w:rsid w:val="00143343"/>
    <w:rsid w:val="00144803"/>
    <w:rsid w:val="00152F3E"/>
    <w:rsid w:val="00154FAE"/>
    <w:rsid w:val="001557DF"/>
    <w:rsid w:val="00156BC1"/>
    <w:rsid w:val="0016223C"/>
    <w:rsid w:val="00175E71"/>
    <w:rsid w:val="001823A3"/>
    <w:rsid w:val="001824E6"/>
    <w:rsid w:val="001833FD"/>
    <w:rsid w:val="00183E35"/>
    <w:rsid w:val="00185A52"/>
    <w:rsid w:val="00186A21"/>
    <w:rsid w:val="00192FE5"/>
    <w:rsid w:val="00193B8D"/>
    <w:rsid w:val="00195D29"/>
    <w:rsid w:val="001A079F"/>
    <w:rsid w:val="001A1AFF"/>
    <w:rsid w:val="001A2B44"/>
    <w:rsid w:val="001A32F6"/>
    <w:rsid w:val="001A3F60"/>
    <w:rsid w:val="001A47CC"/>
    <w:rsid w:val="001B12F7"/>
    <w:rsid w:val="001B5949"/>
    <w:rsid w:val="001C0191"/>
    <w:rsid w:val="001C0D9D"/>
    <w:rsid w:val="001C1DD6"/>
    <w:rsid w:val="001C33F1"/>
    <w:rsid w:val="001C758B"/>
    <w:rsid w:val="001D0764"/>
    <w:rsid w:val="001D6A15"/>
    <w:rsid w:val="001E062F"/>
    <w:rsid w:val="001E41FE"/>
    <w:rsid w:val="001E7578"/>
    <w:rsid w:val="001F58DD"/>
    <w:rsid w:val="001F60D3"/>
    <w:rsid w:val="001F6877"/>
    <w:rsid w:val="001F69D0"/>
    <w:rsid w:val="00203DE5"/>
    <w:rsid w:val="0020588C"/>
    <w:rsid w:val="00210A4F"/>
    <w:rsid w:val="00211CB9"/>
    <w:rsid w:val="00216988"/>
    <w:rsid w:val="002176A5"/>
    <w:rsid w:val="00222B26"/>
    <w:rsid w:val="00222C44"/>
    <w:rsid w:val="00223849"/>
    <w:rsid w:val="00224396"/>
    <w:rsid w:val="00226085"/>
    <w:rsid w:val="00226BB3"/>
    <w:rsid w:val="002271F4"/>
    <w:rsid w:val="0023316F"/>
    <w:rsid w:val="0023346D"/>
    <w:rsid w:val="002343F6"/>
    <w:rsid w:val="00235EC5"/>
    <w:rsid w:val="00236EE4"/>
    <w:rsid w:val="00237FE7"/>
    <w:rsid w:val="00240027"/>
    <w:rsid w:val="002446CB"/>
    <w:rsid w:val="00244DBC"/>
    <w:rsid w:val="002500DA"/>
    <w:rsid w:val="00251CCB"/>
    <w:rsid w:val="00251DCE"/>
    <w:rsid w:val="00253CF8"/>
    <w:rsid w:val="00261DB9"/>
    <w:rsid w:val="002676C4"/>
    <w:rsid w:val="00270218"/>
    <w:rsid w:val="002711A6"/>
    <w:rsid w:val="00271FB6"/>
    <w:rsid w:val="002729DA"/>
    <w:rsid w:val="002762B2"/>
    <w:rsid w:val="00280B16"/>
    <w:rsid w:val="00280F27"/>
    <w:rsid w:val="00282C0F"/>
    <w:rsid w:val="0028308D"/>
    <w:rsid w:val="00284AE8"/>
    <w:rsid w:val="002871BE"/>
    <w:rsid w:val="002902CD"/>
    <w:rsid w:val="002905C7"/>
    <w:rsid w:val="002931F5"/>
    <w:rsid w:val="0029349E"/>
    <w:rsid w:val="0029388C"/>
    <w:rsid w:val="0029525C"/>
    <w:rsid w:val="002A030C"/>
    <w:rsid w:val="002A1488"/>
    <w:rsid w:val="002A3F88"/>
    <w:rsid w:val="002A442A"/>
    <w:rsid w:val="002A75BB"/>
    <w:rsid w:val="002B28F1"/>
    <w:rsid w:val="002B5263"/>
    <w:rsid w:val="002B66EE"/>
    <w:rsid w:val="002B7BFA"/>
    <w:rsid w:val="002C190F"/>
    <w:rsid w:val="002C377F"/>
    <w:rsid w:val="002C38EC"/>
    <w:rsid w:val="002C4B4B"/>
    <w:rsid w:val="002C59EC"/>
    <w:rsid w:val="002C5C21"/>
    <w:rsid w:val="002C7AE1"/>
    <w:rsid w:val="002D1D97"/>
    <w:rsid w:val="002D2AB7"/>
    <w:rsid w:val="002D4C91"/>
    <w:rsid w:val="002E0180"/>
    <w:rsid w:val="002E6419"/>
    <w:rsid w:val="002E6685"/>
    <w:rsid w:val="002E77B6"/>
    <w:rsid w:val="002E7F4A"/>
    <w:rsid w:val="002F1A08"/>
    <w:rsid w:val="002F1C40"/>
    <w:rsid w:val="002F463F"/>
    <w:rsid w:val="002F6F82"/>
    <w:rsid w:val="002F7429"/>
    <w:rsid w:val="003022FA"/>
    <w:rsid w:val="003065AE"/>
    <w:rsid w:val="00310CD9"/>
    <w:rsid w:val="0031193F"/>
    <w:rsid w:val="0031317A"/>
    <w:rsid w:val="00315AB0"/>
    <w:rsid w:val="003167C5"/>
    <w:rsid w:val="00316CD3"/>
    <w:rsid w:val="003234A0"/>
    <w:rsid w:val="00332D91"/>
    <w:rsid w:val="00336A4B"/>
    <w:rsid w:val="00337990"/>
    <w:rsid w:val="00343616"/>
    <w:rsid w:val="003508FE"/>
    <w:rsid w:val="003513CF"/>
    <w:rsid w:val="00355563"/>
    <w:rsid w:val="003563C1"/>
    <w:rsid w:val="00364391"/>
    <w:rsid w:val="00366978"/>
    <w:rsid w:val="003703C9"/>
    <w:rsid w:val="003720EA"/>
    <w:rsid w:val="00374D07"/>
    <w:rsid w:val="00374ECB"/>
    <w:rsid w:val="00376FB1"/>
    <w:rsid w:val="00380163"/>
    <w:rsid w:val="00381686"/>
    <w:rsid w:val="00381CE9"/>
    <w:rsid w:val="0038221D"/>
    <w:rsid w:val="003843EA"/>
    <w:rsid w:val="00385E4D"/>
    <w:rsid w:val="00390ADB"/>
    <w:rsid w:val="00395691"/>
    <w:rsid w:val="00396337"/>
    <w:rsid w:val="00397AE7"/>
    <w:rsid w:val="003A3C4D"/>
    <w:rsid w:val="003A6106"/>
    <w:rsid w:val="003A7416"/>
    <w:rsid w:val="003B7D41"/>
    <w:rsid w:val="003C0848"/>
    <w:rsid w:val="003C3BD6"/>
    <w:rsid w:val="003C6851"/>
    <w:rsid w:val="003D3C15"/>
    <w:rsid w:val="003D6AB2"/>
    <w:rsid w:val="003E2F83"/>
    <w:rsid w:val="003E36BD"/>
    <w:rsid w:val="003E4667"/>
    <w:rsid w:val="003E601B"/>
    <w:rsid w:val="003E6A11"/>
    <w:rsid w:val="003E78BD"/>
    <w:rsid w:val="003F1520"/>
    <w:rsid w:val="003F5923"/>
    <w:rsid w:val="003F7FBC"/>
    <w:rsid w:val="004008D9"/>
    <w:rsid w:val="00401FA9"/>
    <w:rsid w:val="00402DB6"/>
    <w:rsid w:val="0040798F"/>
    <w:rsid w:val="0041129D"/>
    <w:rsid w:val="00411496"/>
    <w:rsid w:val="00412285"/>
    <w:rsid w:val="0041333D"/>
    <w:rsid w:val="00413666"/>
    <w:rsid w:val="00420439"/>
    <w:rsid w:val="00422649"/>
    <w:rsid w:val="0042446F"/>
    <w:rsid w:val="004258B0"/>
    <w:rsid w:val="00425C03"/>
    <w:rsid w:val="004302C3"/>
    <w:rsid w:val="00430D40"/>
    <w:rsid w:val="0043109A"/>
    <w:rsid w:val="00432099"/>
    <w:rsid w:val="00432AC6"/>
    <w:rsid w:val="0043438E"/>
    <w:rsid w:val="00434D01"/>
    <w:rsid w:val="004363AC"/>
    <w:rsid w:val="00436563"/>
    <w:rsid w:val="00443928"/>
    <w:rsid w:val="004446A9"/>
    <w:rsid w:val="00445350"/>
    <w:rsid w:val="004503C0"/>
    <w:rsid w:val="00451723"/>
    <w:rsid w:val="00451798"/>
    <w:rsid w:val="00452E06"/>
    <w:rsid w:val="00456538"/>
    <w:rsid w:val="004570FA"/>
    <w:rsid w:val="00457D06"/>
    <w:rsid w:val="00462BCC"/>
    <w:rsid w:val="0046454D"/>
    <w:rsid w:val="0046686A"/>
    <w:rsid w:val="0046688A"/>
    <w:rsid w:val="0046738C"/>
    <w:rsid w:val="00476B9B"/>
    <w:rsid w:val="00477E0D"/>
    <w:rsid w:val="00480064"/>
    <w:rsid w:val="004814A8"/>
    <w:rsid w:val="00482978"/>
    <w:rsid w:val="00482FA8"/>
    <w:rsid w:val="004864CE"/>
    <w:rsid w:val="00490102"/>
    <w:rsid w:val="0049713E"/>
    <w:rsid w:val="004A2A5C"/>
    <w:rsid w:val="004A4A41"/>
    <w:rsid w:val="004A7F17"/>
    <w:rsid w:val="004B0176"/>
    <w:rsid w:val="004B38BD"/>
    <w:rsid w:val="004B7E72"/>
    <w:rsid w:val="004C200A"/>
    <w:rsid w:val="004C5A2A"/>
    <w:rsid w:val="004C64A7"/>
    <w:rsid w:val="004C7FA8"/>
    <w:rsid w:val="004D0A6A"/>
    <w:rsid w:val="004D176D"/>
    <w:rsid w:val="004D1843"/>
    <w:rsid w:val="004D2B49"/>
    <w:rsid w:val="004D347C"/>
    <w:rsid w:val="004D3F5D"/>
    <w:rsid w:val="004D5181"/>
    <w:rsid w:val="004D5B8F"/>
    <w:rsid w:val="004E18B1"/>
    <w:rsid w:val="004E1A37"/>
    <w:rsid w:val="004F1C1F"/>
    <w:rsid w:val="004F28AD"/>
    <w:rsid w:val="004F29CD"/>
    <w:rsid w:val="004F3472"/>
    <w:rsid w:val="004F5684"/>
    <w:rsid w:val="004F5CDD"/>
    <w:rsid w:val="004F6E8F"/>
    <w:rsid w:val="004F744F"/>
    <w:rsid w:val="0050219B"/>
    <w:rsid w:val="00503AC8"/>
    <w:rsid w:val="00505257"/>
    <w:rsid w:val="0050734E"/>
    <w:rsid w:val="00514550"/>
    <w:rsid w:val="00515A05"/>
    <w:rsid w:val="005213D2"/>
    <w:rsid w:val="005244AE"/>
    <w:rsid w:val="00525CC7"/>
    <w:rsid w:val="005267E5"/>
    <w:rsid w:val="00533D86"/>
    <w:rsid w:val="00533FD3"/>
    <w:rsid w:val="00534BF8"/>
    <w:rsid w:val="005416BA"/>
    <w:rsid w:val="0054488F"/>
    <w:rsid w:val="00545843"/>
    <w:rsid w:val="005530A5"/>
    <w:rsid w:val="00556F1F"/>
    <w:rsid w:val="005579EB"/>
    <w:rsid w:val="00564453"/>
    <w:rsid w:val="005730DC"/>
    <w:rsid w:val="0058005D"/>
    <w:rsid w:val="00584F43"/>
    <w:rsid w:val="00590BEE"/>
    <w:rsid w:val="00592314"/>
    <w:rsid w:val="00596CA3"/>
    <w:rsid w:val="00596EF4"/>
    <w:rsid w:val="005A2CAD"/>
    <w:rsid w:val="005A355F"/>
    <w:rsid w:val="005A3BD1"/>
    <w:rsid w:val="005A5B17"/>
    <w:rsid w:val="005A6563"/>
    <w:rsid w:val="005A75C2"/>
    <w:rsid w:val="005B1F75"/>
    <w:rsid w:val="005B473A"/>
    <w:rsid w:val="005B4954"/>
    <w:rsid w:val="005B659B"/>
    <w:rsid w:val="005B65C3"/>
    <w:rsid w:val="005B7002"/>
    <w:rsid w:val="005C14A5"/>
    <w:rsid w:val="005C19D5"/>
    <w:rsid w:val="005C1B53"/>
    <w:rsid w:val="005C34CF"/>
    <w:rsid w:val="005C3BAA"/>
    <w:rsid w:val="005C65D4"/>
    <w:rsid w:val="005C6968"/>
    <w:rsid w:val="005D1508"/>
    <w:rsid w:val="005D666D"/>
    <w:rsid w:val="005D6C48"/>
    <w:rsid w:val="005D73EE"/>
    <w:rsid w:val="005E0883"/>
    <w:rsid w:val="005E2559"/>
    <w:rsid w:val="005E36F4"/>
    <w:rsid w:val="005E58A2"/>
    <w:rsid w:val="005F19AE"/>
    <w:rsid w:val="005F2D1E"/>
    <w:rsid w:val="0060036F"/>
    <w:rsid w:val="0060160E"/>
    <w:rsid w:val="006029E7"/>
    <w:rsid w:val="00604155"/>
    <w:rsid w:val="00604D76"/>
    <w:rsid w:val="00605418"/>
    <w:rsid w:val="00607731"/>
    <w:rsid w:val="006111A1"/>
    <w:rsid w:val="006116AE"/>
    <w:rsid w:val="006122D3"/>
    <w:rsid w:val="00612960"/>
    <w:rsid w:val="006140FB"/>
    <w:rsid w:val="00616779"/>
    <w:rsid w:val="00616ABA"/>
    <w:rsid w:val="0062085C"/>
    <w:rsid w:val="00621A90"/>
    <w:rsid w:val="0062763A"/>
    <w:rsid w:val="00630CC4"/>
    <w:rsid w:val="00637D81"/>
    <w:rsid w:val="00650F04"/>
    <w:rsid w:val="006510CE"/>
    <w:rsid w:val="00651F86"/>
    <w:rsid w:val="00652C1E"/>
    <w:rsid w:val="00653917"/>
    <w:rsid w:val="0065764C"/>
    <w:rsid w:val="00660D87"/>
    <w:rsid w:val="00666CB6"/>
    <w:rsid w:val="00666F3A"/>
    <w:rsid w:val="00671E8E"/>
    <w:rsid w:val="0068038E"/>
    <w:rsid w:val="00681EA4"/>
    <w:rsid w:val="006842DE"/>
    <w:rsid w:val="0068495A"/>
    <w:rsid w:val="006864DD"/>
    <w:rsid w:val="00692271"/>
    <w:rsid w:val="00693032"/>
    <w:rsid w:val="006932A2"/>
    <w:rsid w:val="006942CE"/>
    <w:rsid w:val="00697E64"/>
    <w:rsid w:val="006A1D99"/>
    <w:rsid w:val="006A631F"/>
    <w:rsid w:val="006B2418"/>
    <w:rsid w:val="006B3066"/>
    <w:rsid w:val="006B4B29"/>
    <w:rsid w:val="006B527B"/>
    <w:rsid w:val="006B5BB7"/>
    <w:rsid w:val="006B7372"/>
    <w:rsid w:val="006C0954"/>
    <w:rsid w:val="006C1B96"/>
    <w:rsid w:val="006C2787"/>
    <w:rsid w:val="006C67E2"/>
    <w:rsid w:val="006C7562"/>
    <w:rsid w:val="006D0AB8"/>
    <w:rsid w:val="006D1FF4"/>
    <w:rsid w:val="006D2873"/>
    <w:rsid w:val="006D3CC1"/>
    <w:rsid w:val="006D4EC3"/>
    <w:rsid w:val="006D6E7E"/>
    <w:rsid w:val="006D6EC4"/>
    <w:rsid w:val="006E1CD3"/>
    <w:rsid w:val="006E6549"/>
    <w:rsid w:val="006F4685"/>
    <w:rsid w:val="006F48A3"/>
    <w:rsid w:val="006F7D56"/>
    <w:rsid w:val="00701AC9"/>
    <w:rsid w:val="00705132"/>
    <w:rsid w:val="00705F43"/>
    <w:rsid w:val="007072F8"/>
    <w:rsid w:val="00707372"/>
    <w:rsid w:val="00710438"/>
    <w:rsid w:val="00714405"/>
    <w:rsid w:val="00714B0D"/>
    <w:rsid w:val="00715453"/>
    <w:rsid w:val="0072065E"/>
    <w:rsid w:val="007227AB"/>
    <w:rsid w:val="007242B7"/>
    <w:rsid w:val="007265C7"/>
    <w:rsid w:val="00734370"/>
    <w:rsid w:val="0073595C"/>
    <w:rsid w:val="00736300"/>
    <w:rsid w:val="0073798A"/>
    <w:rsid w:val="00737DF7"/>
    <w:rsid w:val="00741F49"/>
    <w:rsid w:val="00742E97"/>
    <w:rsid w:val="00746C0F"/>
    <w:rsid w:val="00751555"/>
    <w:rsid w:val="00751BFE"/>
    <w:rsid w:val="00751C80"/>
    <w:rsid w:val="007529A4"/>
    <w:rsid w:val="00757D44"/>
    <w:rsid w:val="007606AF"/>
    <w:rsid w:val="00761A5E"/>
    <w:rsid w:val="007624A7"/>
    <w:rsid w:val="007624E6"/>
    <w:rsid w:val="0076542C"/>
    <w:rsid w:val="007666F1"/>
    <w:rsid w:val="0076745C"/>
    <w:rsid w:val="00772049"/>
    <w:rsid w:val="007743EC"/>
    <w:rsid w:val="00775F32"/>
    <w:rsid w:val="007807E8"/>
    <w:rsid w:val="00781967"/>
    <w:rsid w:val="00781D17"/>
    <w:rsid w:val="00783094"/>
    <w:rsid w:val="00786184"/>
    <w:rsid w:val="00787985"/>
    <w:rsid w:val="007905AC"/>
    <w:rsid w:val="00794015"/>
    <w:rsid w:val="0079404B"/>
    <w:rsid w:val="007949D5"/>
    <w:rsid w:val="00796FD5"/>
    <w:rsid w:val="007A58F0"/>
    <w:rsid w:val="007A5E55"/>
    <w:rsid w:val="007B21B0"/>
    <w:rsid w:val="007B39D2"/>
    <w:rsid w:val="007B612C"/>
    <w:rsid w:val="007B6A9A"/>
    <w:rsid w:val="007C097A"/>
    <w:rsid w:val="007C41CC"/>
    <w:rsid w:val="007C5C7A"/>
    <w:rsid w:val="007D1BD0"/>
    <w:rsid w:val="007D1E38"/>
    <w:rsid w:val="007D46DD"/>
    <w:rsid w:val="007D4FD9"/>
    <w:rsid w:val="007E0687"/>
    <w:rsid w:val="007E6CFB"/>
    <w:rsid w:val="007F1F3C"/>
    <w:rsid w:val="007F2E5C"/>
    <w:rsid w:val="007F65BD"/>
    <w:rsid w:val="007F6B78"/>
    <w:rsid w:val="00800481"/>
    <w:rsid w:val="00800A61"/>
    <w:rsid w:val="008010CA"/>
    <w:rsid w:val="008030E9"/>
    <w:rsid w:val="00806661"/>
    <w:rsid w:val="00806B1A"/>
    <w:rsid w:val="00807D3C"/>
    <w:rsid w:val="0081039F"/>
    <w:rsid w:val="008108E9"/>
    <w:rsid w:val="00813A83"/>
    <w:rsid w:val="0081666E"/>
    <w:rsid w:val="00817394"/>
    <w:rsid w:val="00820EB1"/>
    <w:rsid w:val="00822B8E"/>
    <w:rsid w:val="00822D81"/>
    <w:rsid w:val="00823CD2"/>
    <w:rsid w:val="00823EF6"/>
    <w:rsid w:val="0082535D"/>
    <w:rsid w:val="00825ED1"/>
    <w:rsid w:val="00830E63"/>
    <w:rsid w:val="00836A02"/>
    <w:rsid w:val="008371A2"/>
    <w:rsid w:val="008431C3"/>
    <w:rsid w:val="00845AC0"/>
    <w:rsid w:val="008519B4"/>
    <w:rsid w:val="00855BF7"/>
    <w:rsid w:val="00862241"/>
    <w:rsid w:val="0086737F"/>
    <w:rsid w:val="008679E9"/>
    <w:rsid w:val="00871A90"/>
    <w:rsid w:val="00871DB1"/>
    <w:rsid w:val="00886923"/>
    <w:rsid w:val="008903E9"/>
    <w:rsid w:val="0089110E"/>
    <w:rsid w:val="00891229"/>
    <w:rsid w:val="00891C5B"/>
    <w:rsid w:val="00896560"/>
    <w:rsid w:val="008A0C8D"/>
    <w:rsid w:val="008A1E8A"/>
    <w:rsid w:val="008B068E"/>
    <w:rsid w:val="008B1C29"/>
    <w:rsid w:val="008B3C3C"/>
    <w:rsid w:val="008B7813"/>
    <w:rsid w:val="008C125D"/>
    <w:rsid w:val="008C1935"/>
    <w:rsid w:val="008C1D9A"/>
    <w:rsid w:val="008C2429"/>
    <w:rsid w:val="008C34A7"/>
    <w:rsid w:val="008C4A9A"/>
    <w:rsid w:val="008C57AE"/>
    <w:rsid w:val="008C5F95"/>
    <w:rsid w:val="008C6408"/>
    <w:rsid w:val="008C6538"/>
    <w:rsid w:val="008D0A01"/>
    <w:rsid w:val="008D774F"/>
    <w:rsid w:val="008D7A13"/>
    <w:rsid w:val="008E10B9"/>
    <w:rsid w:val="008E135A"/>
    <w:rsid w:val="008E24D6"/>
    <w:rsid w:val="008E2984"/>
    <w:rsid w:val="008E4C8E"/>
    <w:rsid w:val="008E5D96"/>
    <w:rsid w:val="008E7A37"/>
    <w:rsid w:val="008E7C51"/>
    <w:rsid w:val="008F3953"/>
    <w:rsid w:val="008F49F7"/>
    <w:rsid w:val="008F4F22"/>
    <w:rsid w:val="008F7159"/>
    <w:rsid w:val="00902744"/>
    <w:rsid w:val="009028CA"/>
    <w:rsid w:val="00902F33"/>
    <w:rsid w:val="00910E25"/>
    <w:rsid w:val="00912AD5"/>
    <w:rsid w:val="009146AB"/>
    <w:rsid w:val="00914D71"/>
    <w:rsid w:val="00931AEA"/>
    <w:rsid w:val="009324BC"/>
    <w:rsid w:val="00934774"/>
    <w:rsid w:val="00935AC9"/>
    <w:rsid w:val="00935C02"/>
    <w:rsid w:val="009370E8"/>
    <w:rsid w:val="00942A0D"/>
    <w:rsid w:val="00944079"/>
    <w:rsid w:val="00950968"/>
    <w:rsid w:val="00951F6E"/>
    <w:rsid w:val="00952ACE"/>
    <w:rsid w:val="0095755D"/>
    <w:rsid w:val="009601FB"/>
    <w:rsid w:val="00961FCB"/>
    <w:rsid w:val="00962D13"/>
    <w:rsid w:val="00963E27"/>
    <w:rsid w:val="00963E86"/>
    <w:rsid w:val="00964EF0"/>
    <w:rsid w:val="0096585E"/>
    <w:rsid w:val="009666CD"/>
    <w:rsid w:val="00972E72"/>
    <w:rsid w:val="00973989"/>
    <w:rsid w:val="00975B40"/>
    <w:rsid w:val="00975F63"/>
    <w:rsid w:val="009808B9"/>
    <w:rsid w:val="00986652"/>
    <w:rsid w:val="0099111A"/>
    <w:rsid w:val="009911FB"/>
    <w:rsid w:val="009912EA"/>
    <w:rsid w:val="009928D9"/>
    <w:rsid w:val="0099767B"/>
    <w:rsid w:val="009A03F5"/>
    <w:rsid w:val="009A2FF2"/>
    <w:rsid w:val="009A4D00"/>
    <w:rsid w:val="009A5E50"/>
    <w:rsid w:val="009A6C58"/>
    <w:rsid w:val="009A7949"/>
    <w:rsid w:val="009B2298"/>
    <w:rsid w:val="009B2DE4"/>
    <w:rsid w:val="009B48E0"/>
    <w:rsid w:val="009B74A7"/>
    <w:rsid w:val="009C5043"/>
    <w:rsid w:val="009C5264"/>
    <w:rsid w:val="009D0F39"/>
    <w:rsid w:val="009D696A"/>
    <w:rsid w:val="009D7428"/>
    <w:rsid w:val="009E15B2"/>
    <w:rsid w:val="009E5A1F"/>
    <w:rsid w:val="00A00A8E"/>
    <w:rsid w:val="00A03B70"/>
    <w:rsid w:val="00A05D10"/>
    <w:rsid w:val="00A1059F"/>
    <w:rsid w:val="00A1234D"/>
    <w:rsid w:val="00A2531A"/>
    <w:rsid w:val="00A32B62"/>
    <w:rsid w:val="00A33252"/>
    <w:rsid w:val="00A345CB"/>
    <w:rsid w:val="00A34D4C"/>
    <w:rsid w:val="00A34FFD"/>
    <w:rsid w:val="00A40B5B"/>
    <w:rsid w:val="00A455D5"/>
    <w:rsid w:val="00A46927"/>
    <w:rsid w:val="00A5157B"/>
    <w:rsid w:val="00A523DE"/>
    <w:rsid w:val="00A52972"/>
    <w:rsid w:val="00A53D08"/>
    <w:rsid w:val="00A7071C"/>
    <w:rsid w:val="00A74C1E"/>
    <w:rsid w:val="00A75B70"/>
    <w:rsid w:val="00A83E8A"/>
    <w:rsid w:val="00A84C5D"/>
    <w:rsid w:val="00A87377"/>
    <w:rsid w:val="00A95EE7"/>
    <w:rsid w:val="00A969C8"/>
    <w:rsid w:val="00A9700C"/>
    <w:rsid w:val="00A971DF"/>
    <w:rsid w:val="00A97C46"/>
    <w:rsid w:val="00AA0B43"/>
    <w:rsid w:val="00AA0BD5"/>
    <w:rsid w:val="00AA10C4"/>
    <w:rsid w:val="00AA2E93"/>
    <w:rsid w:val="00AB40F4"/>
    <w:rsid w:val="00AB4BE1"/>
    <w:rsid w:val="00AC04BD"/>
    <w:rsid w:val="00AC0F1D"/>
    <w:rsid w:val="00AC2489"/>
    <w:rsid w:val="00AC2FED"/>
    <w:rsid w:val="00AC5FC9"/>
    <w:rsid w:val="00AC71AB"/>
    <w:rsid w:val="00AC7DF1"/>
    <w:rsid w:val="00AD1E5E"/>
    <w:rsid w:val="00AD5C5B"/>
    <w:rsid w:val="00AD5E0F"/>
    <w:rsid w:val="00AE0E6A"/>
    <w:rsid w:val="00AF0D80"/>
    <w:rsid w:val="00AF5688"/>
    <w:rsid w:val="00AF6081"/>
    <w:rsid w:val="00AF71AA"/>
    <w:rsid w:val="00AF7FCD"/>
    <w:rsid w:val="00B019D8"/>
    <w:rsid w:val="00B035A4"/>
    <w:rsid w:val="00B062C3"/>
    <w:rsid w:val="00B07155"/>
    <w:rsid w:val="00B13B8C"/>
    <w:rsid w:val="00B20A3A"/>
    <w:rsid w:val="00B24E20"/>
    <w:rsid w:val="00B30DF7"/>
    <w:rsid w:val="00B32175"/>
    <w:rsid w:val="00B3579C"/>
    <w:rsid w:val="00B4119D"/>
    <w:rsid w:val="00B4119E"/>
    <w:rsid w:val="00B4266C"/>
    <w:rsid w:val="00B42DEB"/>
    <w:rsid w:val="00B456C5"/>
    <w:rsid w:val="00B54FAF"/>
    <w:rsid w:val="00B5553A"/>
    <w:rsid w:val="00B56388"/>
    <w:rsid w:val="00B60D2C"/>
    <w:rsid w:val="00B632E3"/>
    <w:rsid w:val="00B64EB3"/>
    <w:rsid w:val="00B70723"/>
    <w:rsid w:val="00B70A6E"/>
    <w:rsid w:val="00B722BE"/>
    <w:rsid w:val="00B73CAF"/>
    <w:rsid w:val="00B74F49"/>
    <w:rsid w:val="00B76A56"/>
    <w:rsid w:val="00B77CD7"/>
    <w:rsid w:val="00B8074F"/>
    <w:rsid w:val="00B8333F"/>
    <w:rsid w:val="00B834D9"/>
    <w:rsid w:val="00B86A7C"/>
    <w:rsid w:val="00B92227"/>
    <w:rsid w:val="00B9501B"/>
    <w:rsid w:val="00BA3CEA"/>
    <w:rsid w:val="00BA517E"/>
    <w:rsid w:val="00BB0DAE"/>
    <w:rsid w:val="00BB477C"/>
    <w:rsid w:val="00BB53BF"/>
    <w:rsid w:val="00BB5D37"/>
    <w:rsid w:val="00BB638D"/>
    <w:rsid w:val="00BC3165"/>
    <w:rsid w:val="00BC5EDD"/>
    <w:rsid w:val="00BC74D2"/>
    <w:rsid w:val="00BD0766"/>
    <w:rsid w:val="00BD377E"/>
    <w:rsid w:val="00BD6D01"/>
    <w:rsid w:val="00BE0569"/>
    <w:rsid w:val="00BE24CA"/>
    <w:rsid w:val="00BE3278"/>
    <w:rsid w:val="00BF011B"/>
    <w:rsid w:val="00BF2B64"/>
    <w:rsid w:val="00BF43B3"/>
    <w:rsid w:val="00BF45A6"/>
    <w:rsid w:val="00C0134A"/>
    <w:rsid w:val="00C02A21"/>
    <w:rsid w:val="00C044E0"/>
    <w:rsid w:val="00C04E2C"/>
    <w:rsid w:val="00C11688"/>
    <w:rsid w:val="00C13213"/>
    <w:rsid w:val="00C14FE1"/>
    <w:rsid w:val="00C211AF"/>
    <w:rsid w:val="00C216CC"/>
    <w:rsid w:val="00C22B94"/>
    <w:rsid w:val="00C26330"/>
    <w:rsid w:val="00C27D8A"/>
    <w:rsid w:val="00C3098E"/>
    <w:rsid w:val="00C33836"/>
    <w:rsid w:val="00C33E51"/>
    <w:rsid w:val="00C36A61"/>
    <w:rsid w:val="00C4061A"/>
    <w:rsid w:val="00C5183E"/>
    <w:rsid w:val="00C523C2"/>
    <w:rsid w:val="00C538D1"/>
    <w:rsid w:val="00C54FA5"/>
    <w:rsid w:val="00C60D2A"/>
    <w:rsid w:val="00C610FA"/>
    <w:rsid w:val="00C64657"/>
    <w:rsid w:val="00C65FD2"/>
    <w:rsid w:val="00C71957"/>
    <w:rsid w:val="00C75971"/>
    <w:rsid w:val="00C81580"/>
    <w:rsid w:val="00C82A4B"/>
    <w:rsid w:val="00C833BF"/>
    <w:rsid w:val="00C83B69"/>
    <w:rsid w:val="00C84F04"/>
    <w:rsid w:val="00C939E3"/>
    <w:rsid w:val="00C95AF8"/>
    <w:rsid w:val="00C96A10"/>
    <w:rsid w:val="00CA0B50"/>
    <w:rsid w:val="00CA1023"/>
    <w:rsid w:val="00CA15B8"/>
    <w:rsid w:val="00CA44B2"/>
    <w:rsid w:val="00CA6B3F"/>
    <w:rsid w:val="00CA6F8A"/>
    <w:rsid w:val="00CB14AB"/>
    <w:rsid w:val="00CB39D4"/>
    <w:rsid w:val="00CB4131"/>
    <w:rsid w:val="00CB6639"/>
    <w:rsid w:val="00CC0079"/>
    <w:rsid w:val="00CC1E44"/>
    <w:rsid w:val="00CC436F"/>
    <w:rsid w:val="00CC4DAF"/>
    <w:rsid w:val="00CD158A"/>
    <w:rsid w:val="00CD1FF1"/>
    <w:rsid w:val="00CE37B1"/>
    <w:rsid w:val="00CE4423"/>
    <w:rsid w:val="00CF14AD"/>
    <w:rsid w:val="00CF3D5D"/>
    <w:rsid w:val="00CF470F"/>
    <w:rsid w:val="00D07026"/>
    <w:rsid w:val="00D12473"/>
    <w:rsid w:val="00D15C5D"/>
    <w:rsid w:val="00D15D57"/>
    <w:rsid w:val="00D1624F"/>
    <w:rsid w:val="00D1746B"/>
    <w:rsid w:val="00D20266"/>
    <w:rsid w:val="00D2074A"/>
    <w:rsid w:val="00D20CC0"/>
    <w:rsid w:val="00D213E0"/>
    <w:rsid w:val="00D2347D"/>
    <w:rsid w:val="00D260AE"/>
    <w:rsid w:val="00D26227"/>
    <w:rsid w:val="00D2680D"/>
    <w:rsid w:val="00D30E62"/>
    <w:rsid w:val="00D33822"/>
    <w:rsid w:val="00D33E3D"/>
    <w:rsid w:val="00D36680"/>
    <w:rsid w:val="00D4279F"/>
    <w:rsid w:val="00D45AC2"/>
    <w:rsid w:val="00D52241"/>
    <w:rsid w:val="00D52833"/>
    <w:rsid w:val="00D53787"/>
    <w:rsid w:val="00D538AB"/>
    <w:rsid w:val="00D5413E"/>
    <w:rsid w:val="00D547E5"/>
    <w:rsid w:val="00D56952"/>
    <w:rsid w:val="00D57AD2"/>
    <w:rsid w:val="00D60C34"/>
    <w:rsid w:val="00D64483"/>
    <w:rsid w:val="00D71ABD"/>
    <w:rsid w:val="00D75DD5"/>
    <w:rsid w:val="00D80311"/>
    <w:rsid w:val="00D80A7D"/>
    <w:rsid w:val="00D81349"/>
    <w:rsid w:val="00D815BC"/>
    <w:rsid w:val="00D827C5"/>
    <w:rsid w:val="00D85F5E"/>
    <w:rsid w:val="00D93B85"/>
    <w:rsid w:val="00DA3A96"/>
    <w:rsid w:val="00DA4317"/>
    <w:rsid w:val="00DB1CF0"/>
    <w:rsid w:val="00DB4089"/>
    <w:rsid w:val="00DB6789"/>
    <w:rsid w:val="00DC0D0C"/>
    <w:rsid w:val="00DC172D"/>
    <w:rsid w:val="00DC6FD1"/>
    <w:rsid w:val="00DD5941"/>
    <w:rsid w:val="00DE1A38"/>
    <w:rsid w:val="00DE388D"/>
    <w:rsid w:val="00DE4122"/>
    <w:rsid w:val="00DE6265"/>
    <w:rsid w:val="00DF005F"/>
    <w:rsid w:val="00DF2DF7"/>
    <w:rsid w:val="00DF368F"/>
    <w:rsid w:val="00DF38E6"/>
    <w:rsid w:val="00DF6C66"/>
    <w:rsid w:val="00DF74D7"/>
    <w:rsid w:val="00E01B81"/>
    <w:rsid w:val="00E02B16"/>
    <w:rsid w:val="00E03E49"/>
    <w:rsid w:val="00E06CB6"/>
    <w:rsid w:val="00E16347"/>
    <w:rsid w:val="00E24187"/>
    <w:rsid w:val="00E26D19"/>
    <w:rsid w:val="00E27F16"/>
    <w:rsid w:val="00E31FB7"/>
    <w:rsid w:val="00E32B92"/>
    <w:rsid w:val="00E3756F"/>
    <w:rsid w:val="00E40AE5"/>
    <w:rsid w:val="00E40C89"/>
    <w:rsid w:val="00E45D99"/>
    <w:rsid w:val="00E52BB5"/>
    <w:rsid w:val="00E6154F"/>
    <w:rsid w:val="00E62150"/>
    <w:rsid w:val="00E6465D"/>
    <w:rsid w:val="00E6792D"/>
    <w:rsid w:val="00E6799F"/>
    <w:rsid w:val="00E702BB"/>
    <w:rsid w:val="00E731C4"/>
    <w:rsid w:val="00E80E3F"/>
    <w:rsid w:val="00E816E4"/>
    <w:rsid w:val="00E825CB"/>
    <w:rsid w:val="00E83BF7"/>
    <w:rsid w:val="00E8715B"/>
    <w:rsid w:val="00E91198"/>
    <w:rsid w:val="00E91AAC"/>
    <w:rsid w:val="00E95CA9"/>
    <w:rsid w:val="00E968C7"/>
    <w:rsid w:val="00EA0B4C"/>
    <w:rsid w:val="00EA6F3A"/>
    <w:rsid w:val="00EB2BD3"/>
    <w:rsid w:val="00EB2C80"/>
    <w:rsid w:val="00EB318E"/>
    <w:rsid w:val="00EB34E4"/>
    <w:rsid w:val="00EB61BB"/>
    <w:rsid w:val="00EB70AB"/>
    <w:rsid w:val="00EB7B25"/>
    <w:rsid w:val="00EC0538"/>
    <w:rsid w:val="00EC10AB"/>
    <w:rsid w:val="00EC1CEB"/>
    <w:rsid w:val="00EC216D"/>
    <w:rsid w:val="00EC7A0A"/>
    <w:rsid w:val="00ED03BA"/>
    <w:rsid w:val="00ED1E11"/>
    <w:rsid w:val="00ED2B36"/>
    <w:rsid w:val="00ED2BE1"/>
    <w:rsid w:val="00ED30B8"/>
    <w:rsid w:val="00ED60EA"/>
    <w:rsid w:val="00ED6A1F"/>
    <w:rsid w:val="00EE1637"/>
    <w:rsid w:val="00EE4C52"/>
    <w:rsid w:val="00EE4FEF"/>
    <w:rsid w:val="00EE633B"/>
    <w:rsid w:val="00EE7FC0"/>
    <w:rsid w:val="00EF0E12"/>
    <w:rsid w:val="00EF1A43"/>
    <w:rsid w:val="00EF5466"/>
    <w:rsid w:val="00EF5675"/>
    <w:rsid w:val="00EF57BB"/>
    <w:rsid w:val="00F001A9"/>
    <w:rsid w:val="00F01B1C"/>
    <w:rsid w:val="00F022BA"/>
    <w:rsid w:val="00F061FF"/>
    <w:rsid w:val="00F068BB"/>
    <w:rsid w:val="00F06E9C"/>
    <w:rsid w:val="00F072E3"/>
    <w:rsid w:val="00F07773"/>
    <w:rsid w:val="00F11B9E"/>
    <w:rsid w:val="00F12052"/>
    <w:rsid w:val="00F15C6F"/>
    <w:rsid w:val="00F175A9"/>
    <w:rsid w:val="00F20EEF"/>
    <w:rsid w:val="00F26038"/>
    <w:rsid w:val="00F27964"/>
    <w:rsid w:val="00F3145E"/>
    <w:rsid w:val="00F36671"/>
    <w:rsid w:val="00F36E21"/>
    <w:rsid w:val="00F401DE"/>
    <w:rsid w:val="00F4220A"/>
    <w:rsid w:val="00F45401"/>
    <w:rsid w:val="00F46D91"/>
    <w:rsid w:val="00F472C6"/>
    <w:rsid w:val="00F51822"/>
    <w:rsid w:val="00F547F4"/>
    <w:rsid w:val="00F57D03"/>
    <w:rsid w:val="00F61318"/>
    <w:rsid w:val="00F70035"/>
    <w:rsid w:val="00F715A6"/>
    <w:rsid w:val="00F7414B"/>
    <w:rsid w:val="00F82191"/>
    <w:rsid w:val="00F86914"/>
    <w:rsid w:val="00F86CD5"/>
    <w:rsid w:val="00F91B90"/>
    <w:rsid w:val="00F92053"/>
    <w:rsid w:val="00F941FB"/>
    <w:rsid w:val="00F962B3"/>
    <w:rsid w:val="00FA03B0"/>
    <w:rsid w:val="00FA3DA8"/>
    <w:rsid w:val="00FA6F9F"/>
    <w:rsid w:val="00FB09D4"/>
    <w:rsid w:val="00FB2040"/>
    <w:rsid w:val="00FB2250"/>
    <w:rsid w:val="00FB26EE"/>
    <w:rsid w:val="00FB3D0F"/>
    <w:rsid w:val="00FC033D"/>
    <w:rsid w:val="00FC0B27"/>
    <w:rsid w:val="00FC1070"/>
    <w:rsid w:val="00FC6935"/>
    <w:rsid w:val="00FC7D42"/>
    <w:rsid w:val="00FC7D44"/>
    <w:rsid w:val="00FD107B"/>
    <w:rsid w:val="00FD5D57"/>
    <w:rsid w:val="00FD651B"/>
    <w:rsid w:val="00FD69C0"/>
    <w:rsid w:val="00FD6AE4"/>
    <w:rsid w:val="00FD6AF3"/>
    <w:rsid w:val="00FE1352"/>
    <w:rsid w:val="00FE1CD0"/>
    <w:rsid w:val="00FE2914"/>
    <w:rsid w:val="00FE671F"/>
    <w:rsid w:val="00FF03D2"/>
    <w:rsid w:val="00FF071E"/>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AED0DF"/>
  <w15:docId w15:val="{3EE79488-1ADE-4441-A076-8ED8567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uiPriority w:val="99"/>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AC04BD"/>
    <w:pPr>
      <w:tabs>
        <w:tab w:val="left" w:pos="440"/>
        <w:tab w:val="right" w:leader="dot" w:pos="9019"/>
      </w:tabs>
      <w:spacing w:after="100" w:line="276" w:lineRule="auto"/>
    </w:pPr>
  </w:style>
  <w:style w:type="paragraph" w:styleId="Revision">
    <w:name w:val="Revision"/>
    <w:hidden/>
    <w:uiPriority w:val="99"/>
    <w:semiHidden/>
    <w:rsid w:val="00211CB9"/>
    <w:rPr>
      <w:rFonts w:ascii="Arial" w:hAnsi="Arial"/>
      <w:szCs w:val="24"/>
      <w:lang w:val="en-GB" w:eastAsia="en-GB"/>
    </w:rPr>
  </w:style>
  <w:style w:type="character" w:styleId="FollowedHyperlink">
    <w:name w:val="FollowedHyperlink"/>
    <w:basedOn w:val="DefaultParagraphFont"/>
    <w:rsid w:val="00C4061A"/>
    <w:rPr>
      <w:color w:val="800080" w:themeColor="followedHyperlink"/>
      <w:u w:val="single"/>
    </w:rPr>
  </w:style>
  <w:style w:type="paragraph" w:styleId="FootnoteText">
    <w:name w:val="footnote text"/>
    <w:basedOn w:val="Normal"/>
    <w:link w:val="FootnoteTextChar"/>
    <w:rsid w:val="00D12473"/>
    <w:pPr>
      <w:spacing w:line="240" w:lineRule="auto"/>
    </w:pPr>
    <w:rPr>
      <w:szCs w:val="20"/>
    </w:rPr>
  </w:style>
  <w:style w:type="character" w:customStyle="1" w:styleId="FootnoteTextChar">
    <w:name w:val="Footnote Text Char"/>
    <w:basedOn w:val="DefaultParagraphFont"/>
    <w:link w:val="FootnoteText"/>
    <w:rsid w:val="00D12473"/>
    <w:rPr>
      <w:rFonts w:ascii="Arial" w:hAnsi="Arial"/>
      <w:lang w:val="en-GB" w:eastAsia="en-GB"/>
    </w:rPr>
  </w:style>
  <w:style w:type="character" w:styleId="FootnoteReference">
    <w:name w:val="footnote reference"/>
    <w:basedOn w:val="DefaultParagraphFont"/>
    <w:rsid w:val="00D12473"/>
    <w:rPr>
      <w:vertAlign w:val="superscript"/>
    </w:rPr>
  </w:style>
  <w:style w:type="character" w:customStyle="1" w:styleId="ListParagraphChar">
    <w:name w:val="List Paragraph Char"/>
    <w:basedOn w:val="DefaultParagraphFont"/>
    <w:link w:val="ListParagraph"/>
    <w:uiPriority w:val="34"/>
    <w:rsid w:val="00A5157B"/>
    <w:rPr>
      <w:rFonts w:ascii="Arial" w:hAnsi="Arial"/>
      <w:szCs w:val="24"/>
      <w:lang w:val="en-GB" w:eastAsia="en-GB"/>
    </w:rPr>
  </w:style>
  <w:style w:type="paragraph" w:customStyle="1" w:styleId="normalstandard">
    <w:name w:val="normal standard"/>
    <w:basedOn w:val="Normal"/>
    <w:link w:val="normalstandardChar"/>
    <w:qFormat/>
    <w:rsid w:val="002F6F82"/>
    <w:pPr>
      <w:spacing w:before="120" w:after="120" w:line="240" w:lineRule="auto"/>
      <w:jc w:val="left"/>
    </w:pPr>
    <w:rPr>
      <w:rFonts w:cs="Arial"/>
      <w:szCs w:val="20"/>
      <w:lang w:eastAsia="es-ES"/>
    </w:rPr>
  </w:style>
  <w:style w:type="character" w:customStyle="1" w:styleId="normalstandardChar">
    <w:name w:val="normal standard Char"/>
    <w:link w:val="normalstandard"/>
    <w:rsid w:val="002F6F82"/>
    <w:rPr>
      <w:rFonts w:ascii="Arial" w:hAnsi="Arial" w:cs="Arial"/>
      <w:lang w:val="en-GB" w:eastAsia="es-ES"/>
    </w:rPr>
  </w:style>
  <w:style w:type="paragraph" w:customStyle="1" w:styleId="Default">
    <w:name w:val="Default"/>
    <w:rsid w:val="0050734E"/>
    <w:pPr>
      <w:autoSpaceDE w:val="0"/>
      <w:autoSpaceDN w:val="0"/>
      <w:adjustRightInd w:val="0"/>
    </w:pPr>
    <w:rPr>
      <w:rFonts w:ascii="Arial" w:hAnsi="Arial" w:cs="Arial"/>
      <w:color w:val="000000"/>
      <w:sz w:val="24"/>
      <w:szCs w:val="24"/>
      <w:lang w:val="de-DE" w:eastAsia="de-DE"/>
    </w:rPr>
  </w:style>
  <w:style w:type="character" w:styleId="HTMLCite">
    <w:name w:val="HTML Cite"/>
    <w:basedOn w:val="DefaultParagraphFont"/>
    <w:uiPriority w:val="99"/>
    <w:unhideWhenUsed/>
    <w:rsid w:val="000A687B"/>
    <w:rPr>
      <w:i/>
      <w:iCs/>
    </w:rPr>
  </w:style>
  <w:style w:type="character" w:styleId="Emphasis">
    <w:name w:val="Emphasis"/>
    <w:basedOn w:val="DefaultParagraphFont"/>
    <w:qFormat/>
    <w:rsid w:val="00902744"/>
    <w:rPr>
      <w:i/>
      <w:iCs/>
    </w:rPr>
  </w:style>
  <w:style w:type="paragraph" w:styleId="Title">
    <w:name w:val="Title"/>
    <w:basedOn w:val="Normal"/>
    <w:next w:val="Normal"/>
    <w:link w:val="TitleChar"/>
    <w:qFormat/>
    <w:rsid w:val="009027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2744"/>
    <w:rPr>
      <w:rFonts w:asciiTheme="majorHAnsi" w:eastAsiaTheme="majorEastAsia" w:hAnsiTheme="majorHAnsi" w:cstheme="majorBidi"/>
      <w:color w:val="17365D" w:themeColor="text2" w:themeShade="BF"/>
      <w:spacing w:val="5"/>
      <w:kern w:val="28"/>
      <w:sz w:val="52"/>
      <w:szCs w:val="52"/>
      <w:lang w:val="en-GB" w:eastAsia="en-GB"/>
    </w:rPr>
  </w:style>
  <w:style w:type="paragraph" w:styleId="TOC2">
    <w:name w:val="toc 2"/>
    <w:basedOn w:val="Normal"/>
    <w:next w:val="Normal"/>
    <w:autoRedefine/>
    <w:uiPriority w:val="39"/>
    <w:rsid w:val="00902744"/>
    <w:pPr>
      <w:spacing w:after="100"/>
      <w:ind w:left="200"/>
    </w:pPr>
  </w:style>
  <w:style w:type="character" w:customStyle="1" w:styleId="FooterChar">
    <w:name w:val="Footer Char"/>
    <w:basedOn w:val="DefaultParagraphFont"/>
    <w:link w:val="Footer"/>
    <w:uiPriority w:val="99"/>
    <w:rsid w:val="006111A1"/>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3275011">
      <w:bodyDiv w:val="1"/>
      <w:marLeft w:val="0"/>
      <w:marRight w:val="0"/>
      <w:marTop w:val="0"/>
      <w:marBottom w:val="0"/>
      <w:divBdr>
        <w:top w:val="none" w:sz="0" w:space="0" w:color="auto"/>
        <w:left w:val="none" w:sz="0" w:space="0" w:color="auto"/>
        <w:bottom w:val="none" w:sz="0" w:space="0" w:color="auto"/>
        <w:right w:val="none" w:sz="0" w:space="0" w:color="auto"/>
      </w:divBdr>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11731847">
      <w:bodyDiv w:val="1"/>
      <w:marLeft w:val="0"/>
      <w:marRight w:val="0"/>
      <w:marTop w:val="0"/>
      <w:marBottom w:val="0"/>
      <w:divBdr>
        <w:top w:val="none" w:sz="0" w:space="0" w:color="auto"/>
        <w:left w:val="none" w:sz="0" w:space="0" w:color="auto"/>
        <w:bottom w:val="none" w:sz="0" w:space="0" w:color="auto"/>
        <w:right w:val="none" w:sz="0" w:space="0" w:color="auto"/>
      </w:divBdr>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82411313">
      <w:bodyDiv w:val="1"/>
      <w:marLeft w:val="0"/>
      <w:marRight w:val="0"/>
      <w:marTop w:val="0"/>
      <w:marBottom w:val="0"/>
      <w:divBdr>
        <w:top w:val="none" w:sz="0" w:space="0" w:color="auto"/>
        <w:left w:val="none" w:sz="0" w:space="0" w:color="auto"/>
        <w:bottom w:val="none" w:sz="0" w:space="0" w:color="auto"/>
        <w:right w:val="none" w:sz="0" w:space="0" w:color="auto"/>
      </w:divBdr>
      <w:divsChild>
        <w:div w:id="1650163278">
          <w:marLeft w:val="0"/>
          <w:marRight w:val="0"/>
          <w:marTop w:val="0"/>
          <w:marBottom w:val="0"/>
          <w:divBdr>
            <w:top w:val="none" w:sz="0" w:space="0" w:color="auto"/>
            <w:left w:val="none" w:sz="0" w:space="0" w:color="auto"/>
            <w:bottom w:val="none" w:sz="0" w:space="0" w:color="auto"/>
            <w:right w:val="none" w:sz="0" w:space="0" w:color="auto"/>
          </w:divBdr>
        </w:div>
        <w:div w:id="436221446">
          <w:marLeft w:val="0"/>
          <w:marRight w:val="0"/>
          <w:marTop w:val="0"/>
          <w:marBottom w:val="0"/>
          <w:divBdr>
            <w:top w:val="none" w:sz="0" w:space="0" w:color="auto"/>
            <w:left w:val="none" w:sz="0" w:space="0" w:color="auto"/>
            <w:bottom w:val="none" w:sz="0" w:space="0" w:color="auto"/>
            <w:right w:val="none" w:sz="0" w:space="0" w:color="auto"/>
          </w:divBdr>
        </w:div>
        <w:div w:id="330985871">
          <w:marLeft w:val="0"/>
          <w:marRight w:val="0"/>
          <w:marTop w:val="0"/>
          <w:marBottom w:val="0"/>
          <w:divBdr>
            <w:top w:val="none" w:sz="0" w:space="0" w:color="auto"/>
            <w:left w:val="none" w:sz="0" w:space="0" w:color="auto"/>
            <w:bottom w:val="none" w:sz="0" w:space="0" w:color="auto"/>
            <w:right w:val="none" w:sz="0" w:space="0" w:color="auto"/>
          </w:divBdr>
        </w:div>
        <w:div w:id="901257740">
          <w:marLeft w:val="0"/>
          <w:marRight w:val="0"/>
          <w:marTop w:val="0"/>
          <w:marBottom w:val="0"/>
          <w:divBdr>
            <w:top w:val="none" w:sz="0" w:space="0" w:color="auto"/>
            <w:left w:val="none" w:sz="0" w:space="0" w:color="auto"/>
            <w:bottom w:val="none" w:sz="0" w:space="0" w:color="auto"/>
            <w:right w:val="none" w:sz="0" w:space="0" w:color="auto"/>
          </w:divBdr>
        </w:div>
        <w:div w:id="994845507">
          <w:marLeft w:val="0"/>
          <w:marRight w:val="0"/>
          <w:marTop w:val="0"/>
          <w:marBottom w:val="0"/>
          <w:divBdr>
            <w:top w:val="none" w:sz="0" w:space="0" w:color="auto"/>
            <w:left w:val="none" w:sz="0" w:space="0" w:color="auto"/>
            <w:bottom w:val="none" w:sz="0" w:space="0" w:color="auto"/>
            <w:right w:val="none" w:sz="0" w:space="0" w:color="auto"/>
          </w:divBdr>
        </w:div>
        <w:div w:id="1565532888">
          <w:marLeft w:val="0"/>
          <w:marRight w:val="0"/>
          <w:marTop w:val="0"/>
          <w:marBottom w:val="0"/>
          <w:divBdr>
            <w:top w:val="none" w:sz="0" w:space="0" w:color="auto"/>
            <w:left w:val="none" w:sz="0" w:space="0" w:color="auto"/>
            <w:bottom w:val="none" w:sz="0" w:space="0" w:color="auto"/>
            <w:right w:val="none" w:sz="0" w:space="0" w:color="auto"/>
          </w:divBdr>
        </w:div>
        <w:div w:id="1527133376">
          <w:marLeft w:val="0"/>
          <w:marRight w:val="0"/>
          <w:marTop w:val="0"/>
          <w:marBottom w:val="0"/>
          <w:divBdr>
            <w:top w:val="none" w:sz="0" w:space="0" w:color="auto"/>
            <w:left w:val="none" w:sz="0" w:space="0" w:color="auto"/>
            <w:bottom w:val="none" w:sz="0" w:space="0" w:color="auto"/>
            <w:right w:val="none" w:sz="0" w:space="0" w:color="auto"/>
          </w:divBdr>
        </w:div>
        <w:div w:id="1127088428">
          <w:marLeft w:val="0"/>
          <w:marRight w:val="0"/>
          <w:marTop w:val="0"/>
          <w:marBottom w:val="0"/>
          <w:divBdr>
            <w:top w:val="none" w:sz="0" w:space="0" w:color="auto"/>
            <w:left w:val="none" w:sz="0" w:space="0" w:color="auto"/>
            <w:bottom w:val="none" w:sz="0" w:space="0" w:color="auto"/>
            <w:right w:val="none" w:sz="0" w:space="0" w:color="auto"/>
          </w:divBdr>
        </w:div>
        <w:div w:id="2009669176">
          <w:marLeft w:val="0"/>
          <w:marRight w:val="0"/>
          <w:marTop w:val="0"/>
          <w:marBottom w:val="0"/>
          <w:divBdr>
            <w:top w:val="none" w:sz="0" w:space="0" w:color="auto"/>
            <w:left w:val="none" w:sz="0" w:space="0" w:color="auto"/>
            <w:bottom w:val="none" w:sz="0" w:space="0" w:color="auto"/>
            <w:right w:val="none" w:sz="0" w:space="0" w:color="auto"/>
          </w:divBdr>
        </w:div>
        <w:div w:id="1614482496">
          <w:marLeft w:val="0"/>
          <w:marRight w:val="0"/>
          <w:marTop w:val="0"/>
          <w:marBottom w:val="0"/>
          <w:divBdr>
            <w:top w:val="none" w:sz="0" w:space="0" w:color="auto"/>
            <w:left w:val="none" w:sz="0" w:space="0" w:color="auto"/>
            <w:bottom w:val="none" w:sz="0" w:space="0" w:color="auto"/>
            <w:right w:val="none" w:sz="0" w:space="0" w:color="auto"/>
          </w:divBdr>
        </w:div>
        <w:div w:id="1923903601">
          <w:marLeft w:val="0"/>
          <w:marRight w:val="0"/>
          <w:marTop w:val="0"/>
          <w:marBottom w:val="0"/>
          <w:divBdr>
            <w:top w:val="none" w:sz="0" w:space="0" w:color="auto"/>
            <w:left w:val="none" w:sz="0" w:space="0" w:color="auto"/>
            <w:bottom w:val="none" w:sz="0" w:space="0" w:color="auto"/>
            <w:right w:val="none" w:sz="0" w:space="0" w:color="auto"/>
          </w:divBdr>
        </w:div>
      </w:divsChild>
    </w:div>
    <w:div w:id="1162741865">
      <w:bodyDiv w:val="1"/>
      <w:marLeft w:val="0"/>
      <w:marRight w:val="0"/>
      <w:marTop w:val="0"/>
      <w:marBottom w:val="0"/>
      <w:divBdr>
        <w:top w:val="none" w:sz="0" w:space="0" w:color="auto"/>
        <w:left w:val="none" w:sz="0" w:space="0" w:color="auto"/>
        <w:bottom w:val="none" w:sz="0" w:space="0" w:color="auto"/>
        <w:right w:val="none" w:sz="0" w:space="0" w:color="auto"/>
      </w:divBdr>
      <w:divsChild>
        <w:div w:id="545723430">
          <w:marLeft w:val="0"/>
          <w:marRight w:val="0"/>
          <w:marTop w:val="0"/>
          <w:marBottom w:val="0"/>
          <w:divBdr>
            <w:top w:val="none" w:sz="0" w:space="0" w:color="auto"/>
            <w:left w:val="none" w:sz="0" w:space="0" w:color="auto"/>
            <w:bottom w:val="none" w:sz="0" w:space="0" w:color="auto"/>
            <w:right w:val="none" w:sz="0" w:space="0" w:color="auto"/>
          </w:divBdr>
        </w:div>
        <w:div w:id="1906988274">
          <w:marLeft w:val="0"/>
          <w:marRight w:val="0"/>
          <w:marTop w:val="0"/>
          <w:marBottom w:val="0"/>
          <w:divBdr>
            <w:top w:val="none" w:sz="0" w:space="0" w:color="auto"/>
            <w:left w:val="none" w:sz="0" w:space="0" w:color="auto"/>
            <w:bottom w:val="none" w:sz="0" w:space="0" w:color="auto"/>
            <w:right w:val="none" w:sz="0" w:space="0" w:color="auto"/>
          </w:divBdr>
        </w:div>
        <w:div w:id="2068796925">
          <w:marLeft w:val="0"/>
          <w:marRight w:val="0"/>
          <w:marTop w:val="0"/>
          <w:marBottom w:val="0"/>
          <w:divBdr>
            <w:top w:val="none" w:sz="0" w:space="0" w:color="auto"/>
            <w:left w:val="none" w:sz="0" w:space="0" w:color="auto"/>
            <w:bottom w:val="none" w:sz="0" w:space="0" w:color="auto"/>
            <w:right w:val="none" w:sz="0" w:space="0" w:color="auto"/>
          </w:divBdr>
        </w:div>
        <w:div w:id="1591424957">
          <w:marLeft w:val="0"/>
          <w:marRight w:val="0"/>
          <w:marTop w:val="0"/>
          <w:marBottom w:val="0"/>
          <w:divBdr>
            <w:top w:val="none" w:sz="0" w:space="0" w:color="auto"/>
            <w:left w:val="none" w:sz="0" w:space="0" w:color="auto"/>
            <w:bottom w:val="none" w:sz="0" w:space="0" w:color="auto"/>
            <w:right w:val="none" w:sz="0" w:space="0" w:color="auto"/>
          </w:divBdr>
        </w:div>
        <w:div w:id="1774664885">
          <w:marLeft w:val="0"/>
          <w:marRight w:val="0"/>
          <w:marTop w:val="0"/>
          <w:marBottom w:val="0"/>
          <w:divBdr>
            <w:top w:val="none" w:sz="0" w:space="0" w:color="auto"/>
            <w:left w:val="none" w:sz="0" w:space="0" w:color="auto"/>
            <w:bottom w:val="none" w:sz="0" w:space="0" w:color="auto"/>
            <w:right w:val="none" w:sz="0" w:space="0" w:color="auto"/>
          </w:divBdr>
        </w:div>
        <w:div w:id="2107265246">
          <w:marLeft w:val="0"/>
          <w:marRight w:val="0"/>
          <w:marTop w:val="0"/>
          <w:marBottom w:val="0"/>
          <w:divBdr>
            <w:top w:val="none" w:sz="0" w:space="0" w:color="auto"/>
            <w:left w:val="none" w:sz="0" w:space="0" w:color="auto"/>
            <w:bottom w:val="none" w:sz="0" w:space="0" w:color="auto"/>
            <w:right w:val="none" w:sz="0" w:space="0" w:color="auto"/>
          </w:divBdr>
        </w:div>
        <w:div w:id="47729400">
          <w:marLeft w:val="0"/>
          <w:marRight w:val="0"/>
          <w:marTop w:val="0"/>
          <w:marBottom w:val="0"/>
          <w:divBdr>
            <w:top w:val="none" w:sz="0" w:space="0" w:color="auto"/>
            <w:left w:val="none" w:sz="0" w:space="0" w:color="auto"/>
            <w:bottom w:val="none" w:sz="0" w:space="0" w:color="auto"/>
            <w:right w:val="none" w:sz="0" w:space="0" w:color="auto"/>
          </w:divBdr>
        </w:div>
        <w:div w:id="627663294">
          <w:marLeft w:val="0"/>
          <w:marRight w:val="0"/>
          <w:marTop w:val="0"/>
          <w:marBottom w:val="0"/>
          <w:divBdr>
            <w:top w:val="none" w:sz="0" w:space="0" w:color="auto"/>
            <w:left w:val="none" w:sz="0" w:space="0" w:color="auto"/>
            <w:bottom w:val="none" w:sz="0" w:space="0" w:color="auto"/>
            <w:right w:val="none" w:sz="0" w:space="0" w:color="auto"/>
          </w:divBdr>
        </w:div>
        <w:div w:id="1453667253">
          <w:marLeft w:val="0"/>
          <w:marRight w:val="0"/>
          <w:marTop w:val="0"/>
          <w:marBottom w:val="0"/>
          <w:divBdr>
            <w:top w:val="none" w:sz="0" w:space="0" w:color="auto"/>
            <w:left w:val="none" w:sz="0" w:space="0" w:color="auto"/>
            <w:bottom w:val="none" w:sz="0" w:space="0" w:color="auto"/>
            <w:right w:val="none" w:sz="0" w:space="0" w:color="auto"/>
          </w:divBdr>
        </w:div>
        <w:div w:id="1101872674">
          <w:marLeft w:val="0"/>
          <w:marRight w:val="0"/>
          <w:marTop w:val="0"/>
          <w:marBottom w:val="0"/>
          <w:divBdr>
            <w:top w:val="none" w:sz="0" w:space="0" w:color="auto"/>
            <w:left w:val="none" w:sz="0" w:space="0" w:color="auto"/>
            <w:bottom w:val="none" w:sz="0" w:space="0" w:color="auto"/>
            <w:right w:val="none" w:sz="0" w:space="0" w:color="auto"/>
          </w:divBdr>
        </w:div>
      </w:divsChild>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223755593">
      <w:bodyDiv w:val="1"/>
      <w:marLeft w:val="0"/>
      <w:marRight w:val="0"/>
      <w:marTop w:val="0"/>
      <w:marBottom w:val="0"/>
      <w:divBdr>
        <w:top w:val="none" w:sz="0" w:space="0" w:color="auto"/>
        <w:left w:val="none" w:sz="0" w:space="0" w:color="auto"/>
        <w:bottom w:val="none" w:sz="0" w:space="0" w:color="auto"/>
        <w:right w:val="none" w:sz="0" w:space="0" w:color="auto"/>
      </w:divBdr>
      <w:divsChild>
        <w:div w:id="514075933">
          <w:marLeft w:val="0"/>
          <w:marRight w:val="0"/>
          <w:marTop w:val="0"/>
          <w:marBottom w:val="0"/>
          <w:divBdr>
            <w:top w:val="none" w:sz="0" w:space="0" w:color="auto"/>
            <w:left w:val="none" w:sz="0" w:space="0" w:color="auto"/>
            <w:bottom w:val="none" w:sz="0" w:space="0" w:color="auto"/>
            <w:right w:val="none" w:sz="0" w:space="0" w:color="auto"/>
          </w:divBdr>
        </w:div>
        <w:div w:id="1498417650">
          <w:marLeft w:val="0"/>
          <w:marRight w:val="0"/>
          <w:marTop w:val="0"/>
          <w:marBottom w:val="0"/>
          <w:divBdr>
            <w:top w:val="none" w:sz="0" w:space="0" w:color="auto"/>
            <w:left w:val="none" w:sz="0" w:space="0" w:color="auto"/>
            <w:bottom w:val="none" w:sz="0" w:space="0" w:color="auto"/>
            <w:right w:val="none" w:sz="0" w:space="0" w:color="auto"/>
          </w:divBdr>
        </w:div>
        <w:div w:id="537671198">
          <w:marLeft w:val="0"/>
          <w:marRight w:val="0"/>
          <w:marTop w:val="0"/>
          <w:marBottom w:val="0"/>
          <w:divBdr>
            <w:top w:val="none" w:sz="0" w:space="0" w:color="auto"/>
            <w:left w:val="none" w:sz="0" w:space="0" w:color="auto"/>
            <w:bottom w:val="none" w:sz="0" w:space="0" w:color="auto"/>
            <w:right w:val="none" w:sz="0" w:space="0" w:color="auto"/>
          </w:divBdr>
        </w:div>
        <w:div w:id="1137992026">
          <w:marLeft w:val="0"/>
          <w:marRight w:val="0"/>
          <w:marTop w:val="0"/>
          <w:marBottom w:val="0"/>
          <w:divBdr>
            <w:top w:val="none" w:sz="0" w:space="0" w:color="auto"/>
            <w:left w:val="none" w:sz="0" w:space="0" w:color="auto"/>
            <w:bottom w:val="none" w:sz="0" w:space="0" w:color="auto"/>
            <w:right w:val="none" w:sz="0" w:space="0" w:color="auto"/>
          </w:divBdr>
        </w:div>
        <w:div w:id="1636451587">
          <w:marLeft w:val="0"/>
          <w:marRight w:val="0"/>
          <w:marTop w:val="0"/>
          <w:marBottom w:val="0"/>
          <w:divBdr>
            <w:top w:val="none" w:sz="0" w:space="0" w:color="auto"/>
            <w:left w:val="none" w:sz="0" w:space="0" w:color="auto"/>
            <w:bottom w:val="none" w:sz="0" w:space="0" w:color="auto"/>
            <w:right w:val="none" w:sz="0" w:space="0" w:color="auto"/>
          </w:divBdr>
        </w:div>
        <w:div w:id="700395965">
          <w:marLeft w:val="0"/>
          <w:marRight w:val="0"/>
          <w:marTop w:val="0"/>
          <w:marBottom w:val="0"/>
          <w:divBdr>
            <w:top w:val="none" w:sz="0" w:space="0" w:color="auto"/>
            <w:left w:val="none" w:sz="0" w:space="0" w:color="auto"/>
            <w:bottom w:val="none" w:sz="0" w:space="0" w:color="auto"/>
            <w:right w:val="none" w:sz="0" w:space="0" w:color="auto"/>
          </w:divBdr>
        </w:div>
        <w:div w:id="719328823">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871333456">
      <w:bodyDiv w:val="1"/>
      <w:marLeft w:val="0"/>
      <w:marRight w:val="0"/>
      <w:marTop w:val="0"/>
      <w:marBottom w:val="0"/>
      <w:divBdr>
        <w:top w:val="none" w:sz="0" w:space="0" w:color="auto"/>
        <w:left w:val="none" w:sz="0" w:space="0" w:color="auto"/>
        <w:bottom w:val="none" w:sz="0" w:space="0" w:color="auto"/>
        <w:right w:val="none" w:sz="0" w:space="0" w:color="auto"/>
      </w:divBdr>
      <w:divsChild>
        <w:div w:id="1188563906">
          <w:marLeft w:val="0"/>
          <w:marRight w:val="0"/>
          <w:marTop w:val="0"/>
          <w:marBottom w:val="0"/>
          <w:divBdr>
            <w:top w:val="none" w:sz="0" w:space="0" w:color="auto"/>
            <w:left w:val="none" w:sz="0" w:space="0" w:color="auto"/>
            <w:bottom w:val="none" w:sz="0" w:space="0" w:color="auto"/>
            <w:right w:val="none" w:sz="0" w:space="0" w:color="auto"/>
          </w:divBdr>
        </w:div>
        <w:div w:id="799419550">
          <w:marLeft w:val="0"/>
          <w:marRight w:val="0"/>
          <w:marTop w:val="0"/>
          <w:marBottom w:val="0"/>
          <w:divBdr>
            <w:top w:val="none" w:sz="0" w:space="0" w:color="auto"/>
            <w:left w:val="none" w:sz="0" w:space="0" w:color="auto"/>
            <w:bottom w:val="none" w:sz="0" w:space="0" w:color="auto"/>
            <w:right w:val="none" w:sz="0" w:space="0" w:color="auto"/>
          </w:divBdr>
        </w:div>
        <w:div w:id="943150973">
          <w:marLeft w:val="0"/>
          <w:marRight w:val="0"/>
          <w:marTop w:val="0"/>
          <w:marBottom w:val="0"/>
          <w:divBdr>
            <w:top w:val="none" w:sz="0" w:space="0" w:color="auto"/>
            <w:left w:val="none" w:sz="0" w:space="0" w:color="auto"/>
            <w:bottom w:val="none" w:sz="0" w:space="0" w:color="auto"/>
            <w:right w:val="none" w:sz="0" w:space="0" w:color="auto"/>
          </w:divBdr>
        </w:div>
      </w:divsChild>
    </w:div>
    <w:div w:id="204474731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sy@fairtrade.ne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fileadmin/user_upload/content/2009/standards/documents/2014-09-15_EN_Gold_and_Precious_Metals_DRAFT_STANDARD.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marsy@fairtrade.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standards-work-in-progress.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airtrade.net/fileadmin/user_upload/content/2009/standards/documents/2012-02-07_SOP_Development_Fairtrade_Standard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unep.org/chemicalsandwaste/Portals/9/Mercury/Documents/ASGM/UNIDO%20Guidelines%20on%20Mercury%20Management%20April08.pdf" TargetMode="External"/><Relationship Id="rId1" Type="http://schemas.openxmlformats.org/officeDocument/2006/relationships/hyperlink" Target="http://www.fairgo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5428-51E3-4724-B37F-B3D2BDE0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5835</Words>
  <Characters>33265</Characters>
  <Application>Microsoft Office Word</Application>
  <DocSecurity>0</DocSecurity>
  <Lines>277</Lines>
  <Paragraphs>78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39022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Amy Ross (nee Harrison)</cp:lastModifiedBy>
  <cp:revision>3</cp:revision>
  <cp:lastPrinted>2014-06-30T09:28:00Z</cp:lastPrinted>
  <dcterms:created xsi:type="dcterms:W3CDTF">2014-10-13T12:44:00Z</dcterms:created>
  <dcterms:modified xsi:type="dcterms:W3CDTF">2014-10-13T15:11:00Z</dcterms:modified>
</cp:coreProperties>
</file>